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jc w:val="center"/>
        <w:tblLayout w:type="fixed"/>
        <w:tblCellMar>
          <w:left w:w="156" w:type="dxa"/>
          <w:right w:w="156" w:type="dxa"/>
        </w:tblCellMar>
        <w:tblLook w:val="0000" w:firstRow="0" w:lastRow="0" w:firstColumn="0" w:lastColumn="0" w:noHBand="0" w:noVBand="0"/>
      </w:tblPr>
      <w:tblGrid>
        <w:gridCol w:w="1530"/>
        <w:gridCol w:w="5803"/>
        <w:gridCol w:w="2912"/>
      </w:tblGrid>
      <w:tr w:rsidR="001A6447" w:rsidRPr="00244CED" w:rsidTr="00E159CA">
        <w:trPr>
          <w:trHeight w:hRule="exact" w:val="1182"/>
          <w:jc w:val="center"/>
        </w:trPr>
        <w:tc>
          <w:tcPr>
            <w:tcW w:w="1530" w:type="dxa"/>
            <w:tcBorders>
              <w:top w:val="single" w:sz="12" w:space="0" w:color="auto"/>
              <w:left w:val="single" w:sz="12" w:space="0" w:color="auto"/>
              <w:bottom w:val="single" w:sz="12" w:space="0" w:color="auto"/>
              <w:right w:val="single" w:sz="12" w:space="0" w:color="auto"/>
            </w:tcBorders>
            <w:vAlign w:val="center"/>
          </w:tcPr>
          <w:p w:rsidR="001A6447" w:rsidRPr="00244CED" w:rsidRDefault="001A6447" w:rsidP="00561B07">
            <w:pPr>
              <w:rPr>
                <w:rFonts w:ascii="Arial" w:hAnsi="Arial" w:cs="Arial"/>
                <w:szCs w:val="24"/>
              </w:rPr>
            </w:pPr>
            <w:r>
              <w:rPr>
                <w:rFonts w:ascii="Courier" w:hAnsi="Courier"/>
                <w:noProof/>
                <w:snapToGrid/>
              </w:rPr>
              <w:drawing>
                <wp:inline distT="0" distB="0" distL="0" distR="0" wp14:anchorId="4F7461DA" wp14:editId="3EDAD691">
                  <wp:extent cx="7924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673" t="5292" r="48781" b="9247"/>
                          <a:stretch>
                            <a:fillRect/>
                          </a:stretch>
                        </pic:blipFill>
                        <pic:spPr bwMode="auto">
                          <a:xfrm>
                            <a:off x="0" y="0"/>
                            <a:ext cx="792480" cy="685800"/>
                          </a:xfrm>
                          <a:prstGeom prst="rect">
                            <a:avLst/>
                          </a:prstGeom>
                          <a:noFill/>
                          <a:ln>
                            <a:noFill/>
                          </a:ln>
                        </pic:spPr>
                      </pic:pic>
                    </a:graphicData>
                  </a:graphic>
                </wp:inline>
              </w:drawing>
            </w:r>
          </w:p>
        </w:tc>
        <w:tc>
          <w:tcPr>
            <w:tcW w:w="5803" w:type="dxa"/>
            <w:tcBorders>
              <w:top w:val="single" w:sz="12" w:space="0" w:color="auto"/>
              <w:left w:val="single" w:sz="12" w:space="0" w:color="auto"/>
              <w:bottom w:val="single" w:sz="12" w:space="0" w:color="auto"/>
              <w:right w:val="single" w:sz="12" w:space="0" w:color="auto"/>
            </w:tcBorders>
          </w:tcPr>
          <w:p w:rsidR="001A6447" w:rsidRDefault="001A6447" w:rsidP="00561B07">
            <w:pPr>
              <w:jc w:val="center"/>
              <w:rPr>
                <w:rFonts w:ascii="Arial" w:hAnsi="Arial" w:cs="Arial"/>
                <w:b/>
                <w:szCs w:val="24"/>
              </w:rPr>
            </w:pPr>
          </w:p>
          <w:p w:rsidR="001A6447" w:rsidRPr="00D9051D" w:rsidRDefault="001A6447" w:rsidP="00561B07">
            <w:pPr>
              <w:jc w:val="center"/>
              <w:rPr>
                <w:rFonts w:ascii="Arial" w:hAnsi="Arial" w:cs="Arial"/>
                <w:b/>
                <w:szCs w:val="24"/>
              </w:rPr>
            </w:pPr>
            <w:r>
              <w:rPr>
                <w:rFonts w:ascii="Arial" w:hAnsi="Arial" w:cs="Arial"/>
                <w:b/>
                <w:szCs w:val="24"/>
              </w:rPr>
              <w:t>GUIDELINES &amp; PROCEDURES</w:t>
            </w:r>
          </w:p>
          <w:p w:rsidR="001A6447" w:rsidRDefault="001A6447" w:rsidP="00561B07">
            <w:pPr>
              <w:jc w:val="center"/>
              <w:rPr>
                <w:rFonts w:ascii="Arial" w:hAnsi="Arial" w:cs="Arial"/>
                <w:b/>
                <w:szCs w:val="24"/>
              </w:rPr>
            </w:pPr>
          </w:p>
          <w:p w:rsidR="001A6447" w:rsidRDefault="001A6447" w:rsidP="00561B07">
            <w:pPr>
              <w:jc w:val="center"/>
              <w:rPr>
                <w:rFonts w:ascii="Arial" w:hAnsi="Arial" w:cs="Arial"/>
                <w:b/>
                <w:szCs w:val="24"/>
              </w:rPr>
            </w:pPr>
          </w:p>
          <w:p w:rsidR="001A6447" w:rsidRPr="00244CED" w:rsidRDefault="001A6447" w:rsidP="00561B07">
            <w:pPr>
              <w:jc w:val="center"/>
              <w:rPr>
                <w:rFonts w:ascii="Arial" w:hAnsi="Arial" w:cs="Arial"/>
                <w:szCs w:val="24"/>
              </w:rPr>
            </w:pPr>
          </w:p>
        </w:tc>
        <w:tc>
          <w:tcPr>
            <w:tcW w:w="2912" w:type="dxa"/>
            <w:tcBorders>
              <w:top w:val="single" w:sz="12" w:space="0" w:color="auto"/>
              <w:left w:val="single" w:sz="12" w:space="0" w:color="auto"/>
              <w:bottom w:val="single" w:sz="6" w:space="0" w:color="auto"/>
              <w:right w:val="single" w:sz="12" w:space="0" w:color="auto"/>
            </w:tcBorders>
          </w:tcPr>
          <w:p w:rsidR="001A6447" w:rsidRDefault="00E159CA" w:rsidP="00561B07">
            <w:pPr>
              <w:widowControl/>
              <w:jc w:val="center"/>
              <w:rPr>
                <w:rFonts w:ascii="Arial" w:hAnsi="Arial" w:cs="Arial"/>
                <w:b/>
                <w:sz w:val="20"/>
              </w:rPr>
            </w:pPr>
            <w:r>
              <w:rPr>
                <w:rFonts w:ascii="Arial" w:hAnsi="Arial" w:cs="Arial"/>
                <w:b/>
                <w:sz w:val="20"/>
              </w:rPr>
              <w:t>Date:</w:t>
            </w:r>
          </w:p>
          <w:p w:rsidR="00E159CA" w:rsidRPr="00D9051D" w:rsidRDefault="00E159CA" w:rsidP="00561B07">
            <w:pPr>
              <w:widowControl/>
              <w:jc w:val="center"/>
              <w:rPr>
                <w:rFonts w:ascii="Arial" w:hAnsi="Arial" w:cs="Arial"/>
                <w:b/>
                <w:sz w:val="20"/>
              </w:rPr>
            </w:pPr>
          </w:p>
          <w:p w:rsidR="001A6447" w:rsidRPr="003830D0" w:rsidRDefault="00E159CA" w:rsidP="00DD5AFC">
            <w:pPr>
              <w:widowControl/>
              <w:jc w:val="center"/>
              <w:rPr>
                <w:rFonts w:ascii="Arial" w:hAnsi="Arial" w:cs="Arial"/>
                <w:b/>
                <w:sz w:val="22"/>
                <w:szCs w:val="22"/>
              </w:rPr>
            </w:pPr>
            <w:r>
              <w:rPr>
                <w:rFonts w:ascii="Arial" w:hAnsi="Arial" w:cs="Arial"/>
                <w:b/>
                <w:sz w:val="22"/>
                <w:szCs w:val="22"/>
              </w:rPr>
              <w:t>8/20/2015</w:t>
            </w:r>
          </w:p>
        </w:tc>
      </w:tr>
      <w:tr w:rsidR="00561B07" w:rsidTr="00E159CA">
        <w:trPr>
          <w:trHeight w:val="413"/>
          <w:jc w:val="center"/>
        </w:trPr>
        <w:tc>
          <w:tcPr>
            <w:tcW w:w="10245" w:type="dxa"/>
            <w:gridSpan w:val="3"/>
            <w:tcBorders>
              <w:top w:val="single" w:sz="12" w:space="0" w:color="auto"/>
              <w:left w:val="single" w:sz="12" w:space="0" w:color="auto"/>
              <w:bottom w:val="single" w:sz="12" w:space="0" w:color="auto"/>
              <w:right w:val="single" w:sz="12" w:space="0" w:color="auto"/>
            </w:tcBorders>
            <w:vAlign w:val="center"/>
          </w:tcPr>
          <w:p w:rsidR="00561B07" w:rsidRPr="00687572" w:rsidRDefault="009E1CB7" w:rsidP="009E1CB7">
            <w:pPr>
              <w:jc w:val="center"/>
              <w:rPr>
                <w:rFonts w:ascii="Arial" w:hAnsi="Arial" w:cs="Arial"/>
                <w:b/>
                <w:szCs w:val="24"/>
              </w:rPr>
            </w:pPr>
            <w:r>
              <w:rPr>
                <w:rFonts w:ascii="Arial" w:hAnsi="Arial" w:cs="Arial"/>
                <w:b/>
                <w:szCs w:val="24"/>
              </w:rPr>
              <w:t>New Construction Checklist</w:t>
            </w:r>
            <w:r w:rsidR="00E57538">
              <w:rPr>
                <w:rFonts w:ascii="Arial" w:hAnsi="Arial" w:cs="Arial"/>
                <w:b/>
                <w:szCs w:val="24"/>
              </w:rPr>
              <w:t xml:space="preserve"> Overview</w:t>
            </w:r>
          </w:p>
        </w:tc>
      </w:tr>
      <w:tr w:rsidR="00561B07" w:rsidTr="00E159CA">
        <w:trPr>
          <w:trHeight w:hRule="exact" w:val="288"/>
          <w:jc w:val="center"/>
        </w:trPr>
        <w:tc>
          <w:tcPr>
            <w:tcW w:w="10245" w:type="dxa"/>
            <w:gridSpan w:val="3"/>
            <w:tcBorders>
              <w:top w:val="single" w:sz="12" w:space="0" w:color="auto"/>
              <w:bottom w:val="single" w:sz="6" w:space="0" w:color="FFFFFF"/>
            </w:tcBorders>
          </w:tcPr>
          <w:p w:rsidR="00561B07" w:rsidRDefault="00561B07" w:rsidP="00561B07">
            <w:pPr>
              <w:jc w:val="center"/>
              <w:rPr>
                <w:rFonts w:ascii="Arial" w:hAnsi="Arial" w:cs="Arial"/>
                <w:b/>
                <w:szCs w:val="24"/>
              </w:rPr>
            </w:pPr>
          </w:p>
        </w:tc>
      </w:tr>
    </w:tbl>
    <w:p w:rsidR="008A3CE5" w:rsidRDefault="00A07A41" w:rsidP="00330C59">
      <w:pPr>
        <w:widowControl/>
        <w:rPr>
          <w:rFonts w:ascii="Times New Roman" w:hAnsi="Times New Roman"/>
        </w:rPr>
      </w:pPr>
      <w:r w:rsidRPr="00E159CA">
        <w:rPr>
          <w:rFonts w:ascii="Times New Roman" w:hAnsi="Times New Roman"/>
          <w:b/>
          <w:sz w:val="32"/>
          <w:szCs w:val="32"/>
          <w:u w:val="single"/>
        </w:rPr>
        <w:t>General</w:t>
      </w:r>
      <w:r w:rsidR="00890FF1" w:rsidRPr="00E159CA">
        <w:rPr>
          <w:rFonts w:ascii="Times New Roman" w:hAnsi="Times New Roman"/>
          <w:b/>
          <w:sz w:val="32"/>
          <w:szCs w:val="32"/>
          <w:u w:val="single"/>
        </w:rPr>
        <w:t>:</w:t>
      </w:r>
      <w:r w:rsidR="00890FF1" w:rsidRPr="00E159CA">
        <w:rPr>
          <w:rFonts w:ascii="Times New Roman" w:hAnsi="Times New Roman"/>
          <w:b/>
          <w:sz w:val="32"/>
          <w:szCs w:val="32"/>
        </w:rPr>
        <w:t xml:space="preserve"> </w:t>
      </w:r>
      <w:r w:rsidR="00890FF1" w:rsidRPr="00A07A41">
        <w:rPr>
          <w:rFonts w:ascii="Times New Roman" w:hAnsi="Times New Roman"/>
        </w:rPr>
        <w:t xml:space="preserve"> </w:t>
      </w:r>
      <w:r w:rsidR="00FA71DF">
        <w:rPr>
          <w:rFonts w:ascii="Times New Roman" w:hAnsi="Times New Roman"/>
        </w:rPr>
        <w:t xml:space="preserve">In order to better address your specific project, KUA minimum requirements to further </w:t>
      </w:r>
      <w:bookmarkStart w:id="0" w:name="_GoBack"/>
      <w:r w:rsidR="00FA71DF">
        <w:rPr>
          <w:rFonts w:ascii="Times New Roman" w:hAnsi="Times New Roman"/>
        </w:rPr>
        <w:t>evaluate the prospective project at hand is as follows:</w:t>
      </w:r>
    </w:p>
    <w:bookmarkEnd w:id="0"/>
    <w:p w:rsidR="00FA71DF" w:rsidRDefault="00FA71DF" w:rsidP="00330C59">
      <w:pPr>
        <w:widowControl/>
        <w:rPr>
          <w:rFonts w:ascii="Times New Roman" w:hAnsi="Times New Roman"/>
        </w:rPr>
      </w:pPr>
    </w:p>
    <w:p w:rsidR="00FA71DF" w:rsidRDefault="00FA71DF" w:rsidP="00330C59">
      <w:pPr>
        <w:widowControl/>
        <w:rPr>
          <w:rFonts w:ascii="Times New Roman" w:hAnsi="Times New Roman"/>
        </w:rPr>
      </w:pPr>
      <w:r w:rsidRPr="00E159CA">
        <w:rPr>
          <w:rFonts w:ascii="Times New Roman" w:hAnsi="Times New Roman"/>
          <w:b/>
          <w:sz w:val="32"/>
          <w:szCs w:val="32"/>
          <w:u w:val="single"/>
        </w:rPr>
        <w:t>Single Family Residence:</w:t>
      </w:r>
      <w:r>
        <w:rPr>
          <w:rFonts w:ascii="Times New Roman" w:hAnsi="Times New Roman"/>
        </w:rPr>
        <w:t xml:space="preserve">  If your project is a single family residence on an already platte</w:t>
      </w:r>
      <w:r w:rsidR="00AF62C4">
        <w:rPr>
          <w:rFonts w:ascii="Times New Roman" w:hAnsi="Times New Roman"/>
        </w:rPr>
        <w:t>d lot, the following items</w:t>
      </w:r>
      <w:r>
        <w:rPr>
          <w:rFonts w:ascii="Times New Roman" w:hAnsi="Times New Roman"/>
        </w:rPr>
        <w:t xml:space="preserve"> will need to be provided</w:t>
      </w:r>
      <w:r w:rsidR="00AF62C4">
        <w:rPr>
          <w:rFonts w:ascii="Times New Roman" w:hAnsi="Times New Roman"/>
        </w:rPr>
        <w:t xml:space="preserve"> or be addressed</w:t>
      </w:r>
      <w:r>
        <w:rPr>
          <w:rFonts w:ascii="Times New Roman" w:hAnsi="Times New Roman"/>
        </w:rPr>
        <w:t>.</w:t>
      </w:r>
    </w:p>
    <w:p w:rsidR="00FA71DF" w:rsidRDefault="00FA71DF" w:rsidP="00330C59">
      <w:pPr>
        <w:widowControl/>
        <w:rPr>
          <w:rFonts w:ascii="Times New Roman" w:hAnsi="Times New Roman"/>
        </w:rPr>
      </w:pPr>
    </w:p>
    <w:p w:rsidR="00FA71DF" w:rsidRDefault="00FA71DF" w:rsidP="00FA71DF">
      <w:pPr>
        <w:pStyle w:val="ListParagraph"/>
        <w:numPr>
          <w:ilvl w:val="0"/>
          <w:numId w:val="14"/>
        </w:numPr>
        <w:rPr>
          <w:rFonts w:ascii="Times New Roman" w:hAnsi="Times New Roman"/>
        </w:rPr>
      </w:pPr>
      <w:r>
        <w:rPr>
          <w:rFonts w:ascii="Times New Roman" w:hAnsi="Times New Roman"/>
        </w:rPr>
        <w:t>A copy of platted lot survey showing survey boundaries and applicable utility easements.</w:t>
      </w:r>
    </w:p>
    <w:p w:rsidR="00FA71DF" w:rsidRDefault="00FA71DF" w:rsidP="00FA71DF">
      <w:pPr>
        <w:pStyle w:val="ListParagraph"/>
        <w:numPr>
          <w:ilvl w:val="0"/>
          <w:numId w:val="14"/>
        </w:numPr>
        <w:rPr>
          <w:rFonts w:ascii="Times New Roman" w:hAnsi="Times New Roman"/>
        </w:rPr>
      </w:pPr>
      <w:r>
        <w:rPr>
          <w:rFonts w:ascii="Times New Roman" w:hAnsi="Times New Roman"/>
        </w:rPr>
        <w:t>If the electric service main is greater than 200 amps, a load sheet form will need to be filled out.</w:t>
      </w:r>
    </w:p>
    <w:p w:rsidR="00FA71DF" w:rsidRDefault="00FA71DF" w:rsidP="00FA71DF">
      <w:pPr>
        <w:pStyle w:val="ListParagraph"/>
        <w:numPr>
          <w:ilvl w:val="0"/>
          <w:numId w:val="14"/>
        </w:numPr>
        <w:rPr>
          <w:rFonts w:ascii="Times New Roman" w:hAnsi="Times New Roman"/>
        </w:rPr>
      </w:pPr>
      <w:r>
        <w:rPr>
          <w:rFonts w:ascii="Times New Roman" w:hAnsi="Times New Roman"/>
        </w:rPr>
        <w:t>Provide information on the square footage of the proposed dwelling.</w:t>
      </w:r>
    </w:p>
    <w:p w:rsidR="00FA71DF" w:rsidRDefault="00FA71DF" w:rsidP="00FA71DF">
      <w:pPr>
        <w:pStyle w:val="ListParagraph"/>
        <w:numPr>
          <w:ilvl w:val="0"/>
          <w:numId w:val="14"/>
        </w:numPr>
        <w:rPr>
          <w:rFonts w:ascii="Times New Roman" w:hAnsi="Times New Roman"/>
        </w:rPr>
      </w:pPr>
      <w:r>
        <w:rPr>
          <w:rFonts w:ascii="Times New Roman" w:hAnsi="Times New Roman"/>
        </w:rPr>
        <w:t xml:space="preserve">Utility easements are required for any facilities that KUA has to put on a piece of property.  This recorded utility easement must be signed and returned to KUA before the electric meter will be installed. Refer to the document </w:t>
      </w:r>
      <w:proofErr w:type="spellStart"/>
      <w:r>
        <w:rPr>
          <w:rFonts w:ascii="Times New Roman" w:hAnsi="Times New Roman"/>
        </w:rPr>
        <w:t>labeld</w:t>
      </w:r>
      <w:proofErr w:type="spellEnd"/>
      <w:r>
        <w:rPr>
          <w:rFonts w:ascii="Times New Roman" w:hAnsi="Times New Roman"/>
        </w:rPr>
        <w:t xml:space="preserve"> utility easement instructions.</w:t>
      </w:r>
    </w:p>
    <w:p w:rsidR="00FA71DF" w:rsidRDefault="00FA71DF" w:rsidP="00FA71DF">
      <w:pPr>
        <w:pStyle w:val="ListParagraph"/>
        <w:numPr>
          <w:ilvl w:val="0"/>
          <w:numId w:val="14"/>
        </w:numPr>
        <w:rPr>
          <w:rFonts w:ascii="Times New Roman" w:hAnsi="Times New Roman"/>
        </w:rPr>
      </w:pPr>
      <w:r>
        <w:rPr>
          <w:rFonts w:ascii="Times New Roman" w:hAnsi="Times New Roman"/>
        </w:rPr>
        <w:t>Underground conduit is required for most applications arising to metered services.  The owner shall install all conduits as per KUA’s specifications.  Before closing the excavation, call KUA for an inspection</w:t>
      </w:r>
      <w:r w:rsidR="00E57538">
        <w:rPr>
          <w:rFonts w:ascii="Times New Roman" w:hAnsi="Times New Roman"/>
        </w:rPr>
        <w:t xml:space="preserve"> (407-933-7777, extension 6604).  Refer also to KUA’s underground installation requirements and other applicable documents for additional construction requirements.</w:t>
      </w:r>
    </w:p>
    <w:p w:rsidR="00E57538" w:rsidRDefault="00E57538" w:rsidP="00FA71DF">
      <w:pPr>
        <w:pStyle w:val="ListParagraph"/>
        <w:numPr>
          <w:ilvl w:val="0"/>
          <w:numId w:val="14"/>
        </w:numPr>
        <w:rPr>
          <w:rFonts w:ascii="Times New Roman" w:hAnsi="Times New Roman"/>
        </w:rPr>
      </w:pPr>
      <w:r>
        <w:rPr>
          <w:rFonts w:ascii="Times New Roman" w:hAnsi="Times New Roman"/>
        </w:rPr>
        <w:t>Where KUA has to install pad-mount transformers and/or secondary junction boxes, a final grade sheet form will need to be signed and returned before any electric infrastructure is energized.</w:t>
      </w:r>
    </w:p>
    <w:p w:rsidR="00E57538" w:rsidRDefault="00E57538" w:rsidP="00FA71DF">
      <w:pPr>
        <w:pStyle w:val="ListParagraph"/>
        <w:numPr>
          <w:ilvl w:val="0"/>
          <w:numId w:val="14"/>
        </w:numPr>
        <w:rPr>
          <w:rFonts w:ascii="Times New Roman" w:hAnsi="Times New Roman"/>
        </w:rPr>
      </w:pPr>
      <w:r>
        <w:rPr>
          <w:rFonts w:ascii="Times New Roman" w:hAnsi="Times New Roman"/>
        </w:rPr>
        <w:t>No electric meter will be allowed behind any single family dwelling.  All service locations must be on the side of each dwelling and be per KUA’s underground installation requirements and other applicable documents.</w:t>
      </w:r>
    </w:p>
    <w:p w:rsidR="00E57538" w:rsidRDefault="00E57538" w:rsidP="00FA71DF">
      <w:pPr>
        <w:pStyle w:val="ListParagraph"/>
        <w:numPr>
          <w:ilvl w:val="0"/>
          <w:numId w:val="14"/>
        </w:numPr>
        <w:rPr>
          <w:rFonts w:ascii="Times New Roman" w:hAnsi="Times New Roman"/>
        </w:rPr>
      </w:pPr>
      <w:r>
        <w:rPr>
          <w:rFonts w:ascii="Times New Roman" w:hAnsi="Times New Roman"/>
        </w:rPr>
        <w:t xml:space="preserve">Prior to actual need for </w:t>
      </w:r>
      <w:r>
        <w:rPr>
          <w:rFonts w:ascii="Times New Roman" w:hAnsi="Times New Roman"/>
          <w:u w:val="single"/>
        </w:rPr>
        <w:t>Temporary or Permanent Power,</w:t>
      </w:r>
      <w:r>
        <w:rPr>
          <w:rFonts w:ascii="Times New Roman" w:hAnsi="Times New Roman"/>
        </w:rPr>
        <w:t xml:space="preserve"> the person responsible for paying the utility bill must make application for service, including a utility deposit, through the KUA Customer Service Department.  A minimum of three (3) working days is required between the time service application is made and when the service is actually made “hot”.  </w:t>
      </w:r>
    </w:p>
    <w:p w:rsidR="00E57538" w:rsidRDefault="00E57538" w:rsidP="00E57538">
      <w:pPr>
        <w:rPr>
          <w:rFonts w:ascii="Times New Roman" w:hAnsi="Times New Roman"/>
        </w:rPr>
      </w:pPr>
    </w:p>
    <w:p w:rsidR="00E57538" w:rsidRDefault="00E57538" w:rsidP="00E57538">
      <w:pPr>
        <w:rPr>
          <w:rFonts w:ascii="Times New Roman" w:hAnsi="Times New Roman"/>
        </w:rPr>
      </w:pPr>
      <w:r>
        <w:rPr>
          <w:rFonts w:ascii="Times New Roman" w:hAnsi="Times New Roman"/>
        </w:rPr>
        <w:t>Upon recipient of information regarding your project is received, it could take up to three weeks to provide a project estimate.  The project drawing for single family resident projects will not be released for construction scheduling until all payments to the applicable line extension contract has be made and the related utility easements have been addressed.</w:t>
      </w:r>
    </w:p>
    <w:p w:rsidR="00E57538" w:rsidRDefault="00E57538" w:rsidP="00E57538">
      <w:pPr>
        <w:rPr>
          <w:rFonts w:ascii="Times New Roman" w:hAnsi="Times New Roman"/>
        </w:rPr>
      </w:pPr>
    </w:p>
    <w:p w:rsidR="00E57538" w:rsidRDefault="00E57538" w:rsidP="00E57538">
      <w:pPr>
        <w:rPr>
          <w:rFonts w:ascii="Times New Roman" w:hAnsi="Times New Roman"/>
        </w:rPr>
      </w:pPr>
      <w:r w:rsidRPr="00E159CA">
        <w:rPr>
          <w:rFonts w:ascii="Times New Roman" w:hAnsi="Times New Roman"/>
          <w:b/>
          <w:sz w:val="32"/>
          <w:szCs w:val="32"/>
          <w:u w:val="single"/>
        </w:rPr>
        <w:t xml:space="preserve">Subdivision Construction: </w:t>
      </w:r>
      <w:r>
        <w:rPr>
          <w:rFonts w:ascii="Times New Roman" w:hAnsi="Times New Roman"/>
        </w:rPr>
        <w:t xml:space="preserve"> If your project is a subdivision or a </w:t>
      </w:r>
      <w:proofErr w:type="spellStart"/>
      <w:r>
        <w:rPr>
          <w:rFonts w:ascii="Times New Roman" w:hAnsi="Times New Roman"/>
        </w:rPr>
        <w:t>mult</w:t>
      </w:r>
      <w:proofErr w:type="spellEnd"/>
      <w:r>
        <w:rPr>
          <w:rFonts w:ascii="Times New Roman" w:hAnsi="Times New Roman"/>
        </w:rPr>
        <w:t xml:space="preserve">-unit dwelling, the </w:t>
      </w:r>
      <w:r w:rsidR="00AF62C4">
        <w:rPr>
          <w:rFonts w:ascii="Times New Roman" w:hAnsi="Times New Roman"/>
        </w:rPr>
        <w:t>following items will either need to be provided or addressed.</w:t>
      </w:r>
    </w:p>
    <w:p w:rsidR="00AF62C4" w:rsidRDefault="00AF62C4" w:rsidP="00E57538">
      <w:pPr>
        <w:rPr>
          <w:rFonts w:ascii="Times New Roman" w:hAnsi="Times New Roman"/>
        </w:rPr>
      </w:pPr>
    </w:p>
    <w:p w:rsidR="00AF62C4" w:rsidRPr="00AF62C4" w:rsidRDefault="00AF62C4" w:rsidP="00AF62C4">
      <w:pPr>
        <w:widowControl/>
        <w:numPr>
          <w:ilvl w:val="0"/>
          <w:numId w:val="16"/>
        </w:numPr>
        <w:jc w:val="both"/>
        <w:rPr>
          <w:rFonts w:ascii="Times New Roman" w:hAnsi="Times New Roman"/>
          <w:sz w:val="22"/>
          <w:szCs w:val="22"/>
        </w:rPr>
      </w:pPr>
      <w:r w:rsidRPr="00AF62C4">
        <w:rPr>
          <w:rFonts w:ascii="Times New Roman" w:hAnsi="Times New Roman"/>
          <w:sz w:val="22"/>
          <w:szCs w:val="22"/>
        </w:rPr>
        <w:t xml:space="preserve">AutoCAD drawing file (.DWG) of </w:t>
      </w:r>
      <w:r w:rsidRPr="00AF62C4">
        <w:rPr>
          <w:rFonts w:ascii="Times New Roman" w:hAnsi="Times New Roman"/>
          <w:sz w:val="22"/>
          <w:szCs w:val="22"/>
          <w:u w:val="single"/>
        </w:rPr>
        <w:t>geometric site plan only</w:t>
      </w:r>
      <w:r w:rsidRPr="00AF62C4">
        <w:rPr>
          <w:rFonts w:ascii="Times New Roman" w:hAnsi="Times New Roman"/>
          <w:sz w:val="22"/>
          <w:szCs w:val="22"/>
        </w:rPr>
        <w:t xml:space="preserve"> via disk. Must include all necessary referenced files (</w:t>
      </w:r>
      <w:proofErr w:type="spellStart"/>
      <w:r w:rsidRPr="00AF62C4">
        <w:rPr>
          <w:rFonts w:ascii="Times New Roman" w:hAnsi="Times New Roman"/>
          <w:sz w:val="22"/>
          <w:szCs w:val="22"/>
        </w:rPr>
        <w:t>xref</w:t>
      </w:r>
      <w:proofErr w:type="spellEnd"/>
      <w:r w:rsidRPr="00AF62C4">
        <w:rPr>
          <w:rFonts w:ascii="Times New Roman" w:hAnsi="Times New Roman"/>
          <w:sz w:val="22"/>
          <w:szCs w:val="22"/>
        </w:rPr>
        <w:t>).  A pdf file and paper copy of the geometric site plan must also be submitted.  Any version of AutoCAD from 2000 to 2013 are acceptable versions.</w:t>
      </w:r>
    </w:p>
    <w:p w:rsidR="00AF62C4" w:rsidRPr="00AF62C4" w:rsidRDefault="00AF62C4" w:rsidP="00AF62C4">
      <w:pPr>
        <w:ind w:left="720"/>
        <w:jc w:val="both"/>
        <w:rPr>
          <w:rFonts w:ascii="Times New Roman" w:hAnsi="Times New Roman"/>
          <w:sz w:val="22"/>
          <w:szCs w:val="22"/>
        </w:rPr>
      </w:pPr>
    </w:p>
    <w:p w:rsidR="00AF62C4" w:rsidRPr="00AF62C4" w:rsidRDefault="00AF62C4" w:rsidP="00AF62C4">
      <w:pPr>
        <w:widowControl/>
        <w:numPr>
          <w:ilvl w:val="0"/>
          <w:numId w:val="16"/>
        </w:numPr>
        <w:jc w:val="both"/>
        <w:rPr>
          <w:rFonts w:ascii="Times New Roman" w:hAnsi="Times New Roman"/>
          <w:sz w:val="22"/>
          <w:szCs w:val="22"/>
        </w:rPr>
      </w:pPr>
      <w:r w:rsidRPr="00AF62C4">
        <w:rPr>
          <w:rFonts w:ascii="Times New Roman" w:hAnsi="Times New Roman"/>
          <w:sz w:val="22"/>
          <w:szCs w:val="22"/>
        </w:rPr>
        <w:lastRenderedPageBreak/>
        <w:t>Preliminary plat in a final pat format for subdivisions including road names (preliminary plat must match drawing supplied in digital form).  AutoCAD drawing file, a pdf file, and paper copy of this plat will need to be submitted.</w:t>
      </w:r>
    </w:p>
    <w:p w:rsidR="00AF62C4" w:rsidRPr="00AF62C4" w:rsidRDefault="00AF62C4" w:rsidP="00AF62C4">
      <w:pPr>
        <w:pStyle w:val="ListParagraph"/>
        <w:rPr>
          <w:rFonts w:ascii="Times New Roman" w:hAnsi="Times New Roman"/>
        </w:rPr>
      </w:pPr>
    </w:p>
    <w:p w:rsidR="00AF62C4" w:rsidRPr="00AF62C4" w:rsidRDefault="00AF62C4" w:rsidP="00AF62C4">
      <w:pPr>
        <w:widowControl/>
        <w:numPr>
          <w:ilvl w:val="0"/>
          <w:numId w:val="16"/>
        </w:numPr>
        <w:jc w:val="both"/>
        <w:rPr>
          <w:rFonts w:ascii="Times New Roman" w:hAnsi="Times New Roman"/>
          <w:sz w:val="22"/>
          <w:szCs w:val="22"/>
        </w:rPr>
      </w:pPr>
      <w:r w:rsidRPr="00AF62C4">
        <w:rPr>
          <w:rFonts w:ascii="Times New Roman" w:hAnsi="Times New Roman"/>
          <w:sz w:val="22"/>
          <w:szCs w:val="22"/>
        </w:rPr>
        <w:t>A commercial load sheet must be supplied for all commercial facilities such as club houses, gazebos, lift stations, etc. A paper copy of the electrical riser diagram of such facilities will also need to be submitted.</w:t>
      </w:r>
    </w:p>
    <w:p w:rsidR="00AF62C4" w:rsidRPr="00AF62C4" w:rsidRDefault="00AF62C4" w:rsidP="00AF62C4">
      <w:pPr>
        <w:pStyle w:val="ListParagraph"/>
        <w:rPr>
          <w:rFonts w:ascii="Times New Roman" w:hAnsi="Times New Roman"/>
        </w:rPr>
      </w:pPr>
    </w:p>
    <w:p w:rsidR="00AF62C4" w:rsidRDefault="00AF62C4" w:rsidP="00AF62C4">
      <w:pPr>
        <w:widowControl/>
        <w:numPr>
          <w:ilvl w:val="0"/>
          <w:numId w:val="16"/>
        </w:numPr>
        <w:jc w:val="both"/>
        <w:rPr>
          <w:rFonts w:ascii="Times New Roman" w:hAnsi="Times New Roman"/>
          <w:sz w:val="22"/>
          <w:szCs w:val="22"/>
        </w:rPr>
      </w:pPr>
      <w:r w:rsidRPr="00AF62C4">
        <w:rPr>
          <w:rFonts w:ascii="Times New Roman" w:hAnsi="Times New Roman"/>
          <w:sz w:val="22"/>
          <w:szCs w:val="22"/>
        </w:rPr>
        <w:t xml:space="preserve">Information on the square footage of proposed single family and/or multi-family dwelling types and the electric service main of each dwelling type will also need to be </w:t>
      </w:r>
      <w:proofErr w:type="spellStart"/>
      <w:r w:rsidRPr="00AF62C4">
        <w:rPr>
          <w:rFonts w:ascii="Times New Roman" w:hAnsi="Times New Roman"/>
          <w:sz w:val="22"/>
          <w:szCs w:val="22"/>
        </w:rPr>
        <w:t>submiited</w:t>
      </w:r>
      <w:proofErr w:type="spellEnd"/>
      <w:r w:rsidRPr="00AF62C4">
        <w:rPr>
          <w:rFonts w:ascii="Times New Roman" w:hAnsi="Times New Roman"/>
          <w:sz w:val="22"/>
          <w:szCs w:val="22"/>
        </w:rPr>
        <w:t>.</w:t>
      </w:r>
    </w:p>
    <w:p w:rsidR="00AF62C4" w:rsidRPr="00AF62C4" w:rsidRDefault="00AF62C4" w:rsidP="00AF62C4">
      <w:pPr>
        <w:widowControl/>
        <w:jc w:val="both"/>
        <w:rPr>
          <w:rFonts w:ascii="Times New Roman" w:hAnsi="Times New Roman"/>
          <w:sz w:val="22"/>
          <w:szCs w:val="22"/>
        </w:rPr>
      </w:pPr>
    </w:p>
    <w:p w:rsidR="00AF62C4" w:rsidRPr="00AF62C4" w:rsidRDefault="00AF62C4" w:rsidP="00AF62C4">
      <w:pPr>
        <w:widowControl/>
        <w:numPr>
          <w:ilvl w:val="0"/>
          <w:numId w:val="16"/>
        </w:numPr>
        <w:jc w:val="both"/>
        <w:rPr>
          <w:rFonts w:ascii="Times New Roman" w:hAnsi="Times New Roman"/>
          <w:sz w:val="22"/>
          <w:szCs w:val="22"/>
        </w:rPr>
      </w:pPr>
      <w:r w:rsidRPr="00AF62C4">
        <w:rPr>
          <w:rFonts w:ascii="Times New Roman" w:hAnsi="Times New Roman"/>
          <w:sz w:val="22"/>
          <w:szCs w:val="22"/>
        </w:rPr>
        <w:t>A paper copy of the water and sewer plans, landscaping, subdivision wall structures, and other associated utility plans will need to be submitted.</w:t>
      </w:r>
    </w:p>
    <w:p w:rsidR="00AF62C4" w:rsidRPr="00AF62C4" w:rsidRDefault="00AF62C4" w:rsidP="00AF62C4">
      <w:pPr>
        <w:pStyle w:val="ListParagraph"/>
        <w:rPr>
          <w:rFonts w:ascii="Times New Roman" w:hAnsi="Times New Roman"/>
        </w:rPr>
      </w:pPr>
    </w:p>
    <w:p w:rsidR="00AF62C4" w:rsidRDefault="00AF62C4" w:rsidP="00AF62C4">
      <w:pPr>
        <w:widowControl/>
        <w:numPr>
          <w:ilvl w:val="0"/>
          <w:numId w:val="16"/>
        </w:numPr>
        <w:jc w:val="both"/>
        <w:rPr>
          <w:rFonts w:ascii="Times New Roman" w:hAnsi="Times New Roman"/>
          <w:sz w:val="22"/>
          <w:szCs w:val="22"/>
        </w:rPr>
      </w:pPr>
      <w:r w:rsidRPr="00AF62C4">
        <w:rPr>
          <w:rFonts w:ascii="Times New Roman" w:hAnsi="Times New Roman"/>
          <w:sz w:val="22"/>
          <w:szCs w:val="22"/>
        </w:rPr>
        <w:t xml:space="preserve">Plats/plans are required to design the construction of the electric lines, transformers, etc., specific to your project.  The provided plat/plan must show utility easements as requested by KUA.  The customer will be required to provide KUA with a </w:t>
      </w:r>
      <w:r w:rsidRPr="00AF62C4">
        <w:rPr>
          <w:rFonts w:ascii="Times New Roman" w:hAnsi="Times New Roman"/>
          <w:sz w:val="22"/>
          <w:szCs w:val="22"/>
          <w:u w:val="single"/>
        </w:rPr>
        <w:t>final recorded plat including required utility easements prior to any meters being set.</w:t>
      </w:r>
      <w:r w:rsidRPr="00AF62C4">
        <w:rPr>
          <w:rFonts w:ascii="Times New Roman" w:hAnsi="Times New Roman"/>
          <w:sz w:val="22"/>
          <w:szCs w:val="22"/>
        </w:rPr>
        <w:t xml:space="preserve">  (Exception: Model homes in a city subdivision).  </w:t>
      </w:r>
      <w:r w:rsidRPr="00AF62C4">
        <w:rPr>
          <w:rFonts w:ascii="Times New Roman" w:hAnsi="Times New Roman"/>
          <w:sz w:val="22"/>
          <w:szCs w:val="22"/>
          <w:u w:val="single"/>
        </w:rPr>
        <w:t xml:space="preserve">All other descriptive easements must be submitted to KUA for recording before KUA facilities are installed. </w:t>
      </w:r>
      <w:r w:rsidRPr="00AF62C4">
        <w:rPr>
          <w:rFonts w:ascii="Times New Roman" w:hAnsi="Times New Roman"/>
          <w:sz w:val="22"/>
          <w:szCs w:val="22"/>
        </w:rPr>
        <w:t xml:space="preserve"> All electric infrastructure conduit underneath private roads will require a descriptive 10 ft. utility easement.</w:t>
      </w:r>
    </w:p>
    <w:p w:rsidR="00AF62C4" w:rsidRPr="00AF62C4" w:rsidRDefault="00AF62C4" w:rsidP="00AF62C4">
      <w:pPr>
        <w:widowControl/>
        <w:jc w:val="both"/>
        <w:rPr>
          <w:rFonts w:ascii="Times New Roman" w:hAnsi="Times New Roman"/>
          <w:sz w:val="22"/>
          <w:szCs w:val="22"/>
        </w:rPr>
      </w:pPr>
    </w:p>
    <w:p w:rsidR="00AF62C4" w:rsidRDefault="00AF62C4" w:rsidP="00AF62C4">
      <w:pPr>
        <w:widowControl/>
        <w:numPr>
          <w:ilvl w:val="0"/>
          <w:numId w:val="16"/>
        </w:numPr>
        <w:jc w:val="both"/>
        <w:rPr>
          <w:rFonts w:ascii="Times New Roman" w:hAnsi="Times New Roman"/>
          <w:sz w:val="22"/>
          <w:szCs w:val="22"/>
        </w:rPr>
      </w:pPr>
      <w:r w:rsidRPr="00B067CE">
        <w:rPr>
          <w:rFonts w:ascii="Times New Roman" w:hAnsi="Times New Roman"/>
          <w:b/>
          <w:sz w:val="22"/>
          <w:szCs w:val="22"/>
        </w:rPr>
        <w:t xml:space="preserve">Underground conduit is required.  </w:t>
      </w:r>
      <w:r w:rsidRPr="00B067CE">
        <w:rPr>
          <w:rFonts w:ascii="Times New Roman" w:hAnsi="Times New Roman"/>
          <w:sz w:val="22"/>
          <w:szCs w:val="22"/>
        </w:rPr>
        <w:t>The developer shall install all conduits as per KUA’s specifications.  Before closing the excavation, the developer will request inspection by KUA, whose representative shall be the sole judge of the adequacy of the installation.  The conduit inspector can be reached a</w:t>
      </w:r>
      <w:r>
        <w:rPr>
          <w:rFonts w:ascii="Times New Roman" w:hAnsi="Times New Roman"/>
          <w:sz w:val="22"/>
          <w:szCs w:val="22"/>
        </w:rPr>
        <w:t>t (407) 933-7777, extension 6604</w:t>
      </w:r>
      <w:r w:rsidRPr="00B067CE">
        <w:rPr>
          <w:rFonts w:ascii="Times New Roman" w:hAnsi="Times New Roman"/>
          <w:sz w:val="22"/>
          <w:szCs w:val="22"/>
        </w:rPr>
        <w:t>.</w:t>
      </w:r>
      <w:r>
        <w:rPr>
          <w:rFonts w:ascii="Times New Roman" w:hAnsi="Times New Roman"/>
          <w:sz w:val="22"/>
          <w:szCs w:val="22"/>
        </w:rPr>
        <w:t xml:space="preserve">  Refer to KUA’s underground installation standard and meter requirement documents for additional construction requirements.</w:t>
      </w:r>
    </w:p>
    <w:p w:rsidR="00AF62C4" w:rsidRDefault="00AF62C4" w:rsidP="00AF62C4">
      <w:pPr>
        <w:ind w:left="720"/>
        <w:jc w:val="both"/>
        <w:rPr>
          <w:rFonts w:ascii="Times New Roman" w:hAnsi="Times New Roman"/>
          <w:sz w:val="22"/>
          <w:szCs w:val="22"/>
        </w:rPr>
      </w:pPr>
    </w:p>
    <w:p w:rsidR="00AF62C4" w:rsidRDefault="00AF62C4" w:rsidP="00AF62C4">
      <w:pPr>
        <w:widowControl/>
        <w:numPr>
          <w:ilvl w:val="0"/>
          <w:numId w:val="16"/>
        </w:numPr>
        <w:jc w:val="both"/>
        <w:rPr>
          <w:rFonts w:ascii="Times New Roman" w:hAnsi="Times New Roman"/>
          <w:sz w:val="22"/>
          <w:szCs w:val="22"/>
        </w:rPr>
      </w:pPr>
      <w:r>
        <w:rPr>
          <w:rFonts w:ascii="Times New Roman" w:hAnsi="Times New Roman"/>
          <w:sz w:val="22"/>
          <w:szCs w:val="22"/>
        </w:rPr>
        <w:t>All street light that may need to be installed in the proposed subdivision may require either a street lighting contract per the COK land development code or KUA’s lighting service agreement.  If a photometric lighting layout is needed, it is the responsibility of the developer to have such document produced and then KUA will lay out the proposed lighting accordingly.</w:t>
      </w:r>
    </w:p>
    <w:p w:rsidR="00AF62C4" w:rsidRPr="00B067CE" w:rsidRDefault="00AF62C4" w:rsidP="00AF62C4">
      <w:pPr>
        <w:ind w:left="720"/>
        <w:jc w:val="both"/>
        <w:rPr>
          <w:rFonts w:ascii="Times New Roman" w:hAnsi="Times New Roman"/>
          <w:sz w:val="22"/>
          <w:szCs w:val="22"/>
        </w:rPr>
      </w:pPr>
    </w:p>
    <w:p w:rsidR="00AF62C4" w:rsidRDefault="00AF62C4" w:rsidP="00AF62C4">
      <w:pPr>
        <w:widowControl/>
        <w:numPr>
          <w:ilvl w:val="0"/>
          <w:numId w:val="16"/>
        </w:numPr>
        <w:jc w:val="both"/>
        <w:rPr>
          <w:rFonts w:ascii="Times New Roman" w:hAnsi="Times New Roman"/>
          <w:sz w:val="22"/>
          <w:szCs w:val="22"/>
        </w:rPr>
      </w:pPr>
      <w:r>
        <w:rPr>
          <w:rFonts w:ascii="Times New Roman" w:hAnsi="Times New Roman"/>
          <w:b/>
          <w:sz w:val="22"/>
          <w:szCs w:val="22"/>
        </w:rPr>
        <w:t xml:space="preserve">Developer Responsibility </w:t>
      </w:r>
      <w:proofErr w:type="gramStart"/>
      <w:r>
        <w:rPr>
          <w:rFonts w:ascii="Times New Roman" w:hAnsi="Times New Roman"/>
          <w:b/>
          <w:sz w:val="22"/>
          <w:szCs w:val="22"/>
        </w:rPr>
        <w:t xml:space="preserve">Form </w:t>
      </w:r>
      <w:r>
        <w:rPr>
          <w:rFonts w:ascii="Times New Roman" w:hAnsi="Times New Roman"/>
          <w:sz w:val="22"/>
          <w:szCs w:val="22"/>
        </w:rPr>
        <w:t xml:space="preserve"> and</w:t>
      </w:r>
      <w:proofErr w:type="gramEnd"/>
      <w:r>
        <w:rPr>
          <w:rFonts w:ascii="Times New Roman" w:hAnsi="Times New Roman"/>
          <w:sz w:val="22"/>
          <w:szCs w:val="22"/>
        </w:rPr>
        <w:t xml:space="preserve"> </w:t>
      </w:r>
      <w:r w:rsidRPr="00B067CE">
        <w:rPr>
          <w:rFonts w:ascii="Times New Roman" w:hAnsi="Times New Roman"/>
          <w:b/>
          <w:sz w:val="22"/>
          <w:szCs w:val="22"/>
        </w:rPr>
        <w:t>F</w:t>
      </w:r>
      <w:r>
        <w:rPr>
          <w:rFonts w:ascii="Times New Roman" w:hAnsi="Times New Roman"/>
          <w:b/>
          <w:sz w:val="22"/>
          <w:szCs w:val="22"/>
        </w:rPr>
        <w:t>inal Grade Sheet</w:t>
      </w:r>
      <w:r w:rsidRPr="00B067CE">
        <w:rPr>
          <w:rFonts w:ascii="Times New Roman" w:hAnsi="Times New Roman"/>
          <w:b/>
          <w:sz w:val="22"/>
          <w:szCs w:val="22"/>
        </w:rPr>
        <w:t xml:space="preserve"> </w:t>
      </w:r>
      <w:r>
        <w:rPr>
          <w:rFonts w:ascii="Times New Roman" w:hAnsi="Times New Roman"/>
          <w:sz w:val="22"/>
          <w:szCs w:val="22"/>
        </w:rPr>
        <w:t>form are</w:t>
      </w:r>
      <w:r w:rsidRPr="00B067CE">
        <w:rPr>
          <w:rFonts w:ascii="Times New Roman" w:hAnsi="Times New Roman"/>
          <w:sz w:val="22"/>
          <w:szCs w:val="22"/>
        </w:rPr>
        <w:t xml:space="preserve"> required</w:t>
      </w:r>
      <w:r>
        <w:rPr>
          <w:rFonts w:ascii="Times New Roman" w:hAnsi="Times New Roman"/>
          <w:sz w:val="22"/>
          <w:szCs w:val="22"/>
        </w:rPr>
        <w:t xml:space="preserve"> to be signed and returned before any electric infrastructure facilities are energized</w:t>
      </w:r>
      <w:r w:rsidRPr="00B067CE">
        <w:rPr>
          <w:rFonts w:ascii="Times New Roman" w:hAnsi="Times New Roman"/>
          <w:sz w:val="22"/>
          <w:szCs w:val="22"/>
        </w:rPr>
        <w:t>.</w:t>
      </w:r>
    </w:p>
    <w:p w:rsidR="00AF62C4" w:rsidRDefault="00AF62C4" w:rsidP="00AF62C4">
      <w:pPr>
        <w:pStyle w:val="ListParagraph"/>
        <w:rPr>
          <w:rFonts w:ascii="Times New Roman" w:hAnsi="Times New Roman"/>
        </w:rPr>
      </w:pPr>
    </w:p>
    <w:p w:rsidR="00AF62C4" w:rsidRDefault="00AF62C4" w:rsidP="00AF62C4">
      <w:pPr>
        <w:widowControl/>
        <w:numPr>
          <w:ilvl w:val="0"/>
          <w:numId w:val="16"/>
        </w:numPr>
        <w:jc w:val="both"/>
        <w:rPr>
          <w:rFonts w:ascii="Times New Roman" w:hAnsi="Times New Roman"/>
          <w:sz w:val="22"/>
          <w:szCs w:val="22"/>
        </w:rPr>
      </w:pPr>
      <w:r>
        <w:rPr>
          <w:rFonts w:ascii="Times New Roman" w:hAnsi="Times New Roman"/>
          <w:sz w:val="22"/>
          <w:szCs w:val="22"/>
        </w:rPr>
        <w:t>A preliminary construction schedule regarding the energizing of specific sections of the phase will need to be provided.</w:t>
      </w:r>
    </w:p>
    <w:p w:rsidR="00AF62C4" w:rsidRDefault="00AF62C4" w:rsidP="00AF62C4">
      <w:pPr>
        <w:pStyle w:val="ListParagraph"/>
        <w:rPr>
          <w:rFonts w:ascii="Times New Roman" w:hAnsi="Times New Roman"/>
        </w:rPr>
      </w:pPr>
    </w:p>
    <w:p w:rsidR="00AF62C4" w:rsidRDefault="00AF62C4" w:rsidP="00AF62C4">
      <w:pPr>
        <w:widowControl/>
        <w:numPr>
          <w:ilvl w:val="0"/>
          <w:numId w:val="16"/>
        </w:numPr>
        <w:jc w:val="both"/>
        <w:rPr>
          <w:rFonts w:ascii="Times New Roman" w:hAnsi="Times New Roman"/>
          <w:sz w:val="22"/>
          <w:szCs w:val="22"/>
        </w:rPr>
      </w:pPr>
      <w:r>
        <w:rPr>
          <w:rFonts w:ascii="Times New Roman" w:hAnsi="Times New Roman"/>
          <w:sz w:val="22"/>
          <w:szCs w:val="22"/>
        </w:rPr>
        <w:t>No electric meter services will be allowed behind any single family or multi-family dwellings.  All service locations must be on the side of each dwelling and be per KUA’s underground installation standards requirements as stated in said document.</w:t>
      </w:r>
    </w:p>
    <w:p w:rsidR="00AF62C4" w:rsidRDefault="00AF62C4" w:rsidP="00AF62C4">
      <w:pPr>
        <w:pStyle w:val="ListParagraph"/>
        <w:rPr>
          <w:rFonts w:ascii="Times New Roman" w:hAnsi="Times New Roman"/>
        </w:rPr>
      </w:pPr>
    </w:p>
    <w:p w:rsidR="00AF62C4" w:rsidRPr="00B067CE" w:rsidRDefault="00AF62C4" w:rsidP="00AF62C4">
      <w:pPr>
        <w:widowControl/>
        <w:numPr>
          <w:ilvl w:val="0"/>
          <w:numId w:val="16"/>
        </w:numPr>
        <w:jc w:val="both"/>
        <w:rPr>
          <w:rFonts w:ascii="Times New Roman" w:hAnsi="Times New Roman"/>
          <w:sz w:val="22"/>
          <w:szCs w:val="22"/>
        </w:rPr>
      </w:pPr>
      <w:r>
        <w:rPr>
          <w:rFonts w:ascii="Times New Roman" w:hAnsi="Times New Roman"/>
          <w:sz w:val="22"/>
          <w:szCs w:val="22"/>
        </w:rPr>
        <w:t>Submittal of the corporate name, address, and contact information in which the line extension contract and other related documents are to be made out to will also need to be submitted.</w:t>
      </w:r>
    </w:p>
    <w:p w:rsidR="00AF62C4" w:rsidRPr="00B067CE" w:rsidRDefault="00AF62C4" w:rsidP="00AF62C4">
      <w:pPr>
        <w:ind w:left="720"/>
        <w:jc w:val="both"/>
        <w:rPr>
          <w:rFonts w:ascii="Times New Roman" w:hAnsi="Times New Roman"/>
          <w:sz w:val="22"/>
          <w:szCs w:val="22"/>
        </w:rPr>
      </w:pPr>
    </w:p>
    <w:p w:rsidR="00AF62C4" w:rsidRPr="00B067CE" w:rsidRDefault="00AF62C4" w:rsidP="00AF62C4">
      <w:pPr>
        <w:widowControl/>
        <w:numPr>
          <w:ilvl w:val="0"/>
          <w:numId w:val="16"/>
        </w:numPr>
        <w:jc w:val="both"/>
        <w:rPr>
          <w:rFonts w:ascii="Times New Roman" w:hAnsi="Times New Roman"/>
          <w:sz w:val="22"/>
          <w:szCs w:val="22"/>
        </w:rPr>
      </w:pPr>
      <w:r w:rsidRPr="00B067CE">
        <w:rPr>
          <w:rFonts w:ascii="Times New Roman" w:hAnsi="Times New Roman"/>
          <w:sz w:val="22"/>
          <w:szCs w:val="22"/>
        </w:rPr>
        <w:t xml:space="preserve">Prior to actual need for </w:t>
      </w:r>
      <w:r w:rsidRPr="00AF62C4">
        <w:rPr>
          <w:rFonts w:ascii="Times New Roman" w:hAnsi="Times New Roman"/>
          <w:sz w:val="22"/>
          <w:szCs w:val="22"/>
          <w:u w:val="single"/>
        </w:rPr>
        <w:t>Temporary or Permanent Power</w:t>
      </w:r>
      <w:r w:rsidRPr="00B067CE">
        <w:rPr>
          <w:rFonts w:ascii="Times New Roman" w:hAnsi="Times New Roman"/>
          <w:sz w:val="22"/>
          <w:szCs w:val="22"/>
        </w:rPr>
        <w:t xml:space="preserve">, the person responsible for paying the utility bills must make application for </w:t>
      </w:r>
      <w:r w:rsidRPr="00B067CE">
        <w:rPr>
          <w:rFonts w:ascii="Times New Roman" w:hAnsi="Times New Roman"/>
          <w:b/>
          <w:sz w:val="22"/>
          <w:szCs w:val="22"/>
        </w:rPr>
        <w:t>Residential or Commercial Service</w:t>
      </w:r>
      <w:r w:rsidRPr="00B067CE">
        <w:rPr>
          <w:rFonts w:ascii="Times New Roman" w:hAnsi="Times New Roman"/>
          <w:sz w:val="22"/>
          <w:szCs w:val="22"/>
        </w:rPr>
        <w:t>, including a utility deposit, through the K</w:t>
      </w:r>
      <w:r>
        <w:rPr>
          <w:rFonts w:ascii="Times New Roman" w:hAnsi="Times New Roman"/>
          <w:sz w:val="22"/>
          <w:szCs w:val="22"/>
        </w:rPr>
        <w:t xml:space="preserve">UA Customer Service </w:t>
      </w:r>
      <w:r w:rsidRPr="00B067CE">
        <w:rPr>
          <w:rFonts w:ascii="Times New Roman" w:hAnsi="Times New Roman"/>
          <w:sz w:val="22"/>
          <w:szCs w:val="22"/>
        </w:rPr>
        <w:t xml:space="preserve">Department.  A </w:t>
      </w:r>
      <w:r w:rsidRPr="00B067CE">
        <w:rPr>
          <w:rFonts w:ascii="Times New Roman" w:hAnsi="Times New Roman"/>
          <w:b/>
          <w:sz w:val="22"/>
          <w:szCs w:val="22"/>
        </w:rPr>
        <w:t>minimum of 3 working days</w:t>
      </w:r>
      <w:r w:rsidRPr="00B067CE">
        <w:rPr>
          <w:rFonts w:ascii="Times New Roman" w:hAnsi="Times New Roman"/>
          <w:sz w:val="22"/>
          <w:szCs w:val="22"/>
        </w:rPr>
        <w:t xml:space="preserve"> is required between the time service application in made and service is actually made “hot”.</w:t>
      </w:r>
      <w:r>
        <w:rPr>
          <w:rFonts w:ascii="Times New Roman" w:hAnsi="Times New Roman"/>
          <w:sz w:val="22"/>
          <w:szCs w:val="22"/>
        </w:rPr>
        <w:t xml:space="preserve"> Before the contractor can requests TUGs, 911 addressing must be submitted.</w:t>
      </w:r>
    </w:p>
    <w:p w:rsidR="00AF62C4" w:rsidRDefault="00AF62C4" w:rsidP="00AF62C4">
      <w:pPr>
        <w:ind w:left="360"/>
        <w:rPr>
          <w:rFonts w:ascii="Times New Roman" w:hAnsi="Times New Roman"/>
        </w:rPr>
      </w:pPr>
    </w:p>
    <w:p w:rsidR="00AF62C4" w:rsidRDefault="00AF62C4" w:rsidP="00AF62C4">
      <w:pPr>
        <w:rPr>
          <w:rFonts w:ascii="Times New Roman" w:hAnsi="Times New Roman"/>
        </w:rPr>
      </w:pPr>
      <w:r>
        <w:rPr>
          <w:rFonts w:ascii="Times New Roman" w:hAnsi="Times New Roman"/>
        </w:rPr>
        <w:t xml:space="preserve">Upon recipient of information regarding your project is received, it could take up to eight (8) weeks to </w:t>
      </w:r>
      <w:r>
        <w:rPr>
          <w:rFonts w:ascii="Times New Roman" w:hAnsi="Times New Roman"/>
        </w:rPr>
        <w:lastRenderedPageBreak/>
        <w:t xml:space="preserve">provide a project estimate.  The project drawing for </w:t>
      </w:r>
      <w:proofErr w:type="spellStart"/>
      <w:r>
        <w:rPr>
          <w:rFonts w:ascii="Times New Roman" w:hAnsi="Times New Roman"/>
        </w:rPr>
        <w:t>subdivsion</w:t>
      </w:r>
      <w:proofErr w:type="spellEnd"/>
      <w:r>
        <w:rPr>
          <w:rFonts w:ascii="Times New Roman" w:hAnsi="Times New Roman"/>
        </w:rPr>
        <w:t xml:space="preserve"> projects will not be released for construction scheduling until all payments to the applicable line extension contract has be made and the related utility easements have been addressed.</w:t>
      </w:r>
    </w:p>
    <w:p w:rsidR="00AF62C4" w:rsidRDefault="00AF62C4" w:rsidP="00AF62C4">
      <w:pPr>
        <w:rPr>
          <w:rFonts w:ascii="Times New Roman" w:hAnsi="Times New Roman"/>
        </w:rPr>
      </w:pPr>
    </w:p>
    <w:p w:rsidR="00AF62C4" w:rsidRPr="00AF62C4" w:rsidRDefault="00AF62C4" w:rsidP="00AF62C4">
      <w:pPr>
        <w:rPr>
          <w:rFonts w:ascii="Times New Roman" w:hAnsi="Times New Roman"/>
        </w:rPr>
      </w:pPr>
      <w:r w:rsidRPr="00E159CA">
        <w:rPr>
          <w:rFonts w:ascii="Times New Roman" w:hAnsi="Times New Roman"/>
          <w:b/>
          <w:sz w:val="32"/>
          <w:szCs w:val="32"/>
          <w:u w:val="single"/>
        </w:rPr>
        <w:t xml:space="preserve">Commercial Construction: </w:t>
      </w:r>
      <w:r w:rsidR="00052345">
        <w:rPr>
          <w:rFonts w:ascii="Times New Roman" w:hAnsi="Times New Roman"/>
        </w:rPr>
        <w:t>If your project is a commercial parcel, the following items will either need to be provided or addressed.</w:t>
      </w:r>
    </w:p>
    <w:p w:rsidR="00AF62C4" w:rsidRDefault="00AF62C4" w:rsidP="00052345">
      <w:pPr>
        <w:rPr>
          <w:rFonts w:ascii="Times New Roman" w:hAnsi="Times New Roman"/>
        </w:rPr>
      </w:pPr>
    </w:p>
    <w:p w:rsidR="00052345" w:rsidRPr="00052345" w:rsidRDefault="00052345" w:rsidP="00052345">
      <w:pPr>
        <w:widowControl/>
        <w:numPr>
          <w:ilvl w:val="0"/>
          <w:numId w:val="18"/>
        </w:numPr>
        <w:jc w:val="both"/>
        <w:rPr>
          <w:rFonts w:ascii="Times New Roman" w:hAnsi="Times New Roman"/>
          <w:sz w:val="22"/>
          <w:szCs w:val="22"/>
        </w:rPr>
      </w:pPr>
      <w:r w:rsidRPr="00052345">
        <w:rPr>
          <w:rFonts w:ascii="Times New Roman" w:hAnsi="Times New Roman"/>
          <w:sz w:val="22"/>
          <w:szCs w:val="22"/>
        </w:rPr>
        <w:t xml:space="preserve">AutoCAD drawing file (.DWG) of </w:t>
      </w:r>
      <w:r w:rsidRPr="00052345">
        <w:rPr>
          <w:rFonts w:ascii="Times New Roman" w:hAnsi="Times New Roman"/>
          <w:sz w:val="22"/>
          <w:szCs w:val="22"/>
          <w:u w:val="single"/>
        </w:rPr>
        <w:t>geometric site plan only</w:t>
      </w:r>
      <w:r w:rsidRPr="00052345">
        <w:rPr>
          <w:rFonts w:ascii="Times New Roman" w:hAnsi="Times New Roman"/>
          <w:sz w:val="22"/>
          <w:szCs w:val="22"/>
        </w:rPr>
        <w:t xml:space="preserve"> via disk. Must include all necessary referenced files (</w:t>
      </w:r>
      <w:proofErr w:type="spellStart"/>
      <w:r w:rsidRPr="00052345">
        <w:rPr>
          <w:rFonts w:ascii="Times New Roman" w:hAnsi="Times New Roman"/>
          <w:sz w:val="22"/>
          <w:szCs w:val="22"/>
        </w:rPr>
        <w:t>xref</w:t>
      </w:r>
      <w:proofErr w:type="spellEnd"/>
      <w:r w:rsidRPr="00052345">
        <w:rPr>
          <w:rFonts w:ascii="Times New Roman" w:hAnsi="Times New Roman"/>
          <w:sz w:val="22"/>
          <w:szCs w:val="22"/>
        </w:rPr>
        <w:t>).  A pdf file and paper copy of the geometric site plan must also be submitted.  Any version of AutoCAD from 2000 to 2013 are acceptable versions.</w:t>
      </w:r>
    </w:p>
    <w:p w:rsidR="00052345" w:rsidRPr="00052345" w:rsidRDefault="00052345" w:rsidP="00052345">
      <w:pPr>
        <w:ind w:left="720"/>
        <w:jc w:val="both"/>
        <w:rPr>
          <w:rFonts w:ascii="Times New Roman" w:hAnsi="Times New Roman"/>
          <w:sz w:val="22"/>
          <w:szCs w:val="22"/>
        </w:rPr>
      </w:pPr>
    </w:p>
    <w:p w:rsidR="00052345" w:rsidRPr="00052345" w:rsidRDefault="00052345" w:rsidP="00052345">
      <w:pPr>
        <w:widowControl/>
        <w:numPr>
          <w:ilvl w:val="0"/>
          <w:numId w:val="18"/>
        </w:numPr>
        <w:jc w:val="both"/>
        <w:rPr>
          <w:rFonts w:ascii="Times New Roman" w:hAnsi="Times New Roman"/>
          <w:sz w:val="22"/>
          <w:szCs w:val="22"/>
        </w:rPr>
      </w:pPr>
      <w:r w:rsidRPr="00052345">
        <w:rPr>
          <w:rFonts w:ascii="Times New Roman" w:hAnsi="Times New Roman"/>
          <w:sz w:val="22"/>
          <w:szCs w:val="22"/>
        </w:rPr>
        <w:t>Preliminary plat in a final pat format for subdivisions including road names (preliminary plat must match drawing supplied in digital form).  AutoCAD drawing file, a pdf file, and paper copy of this plat will need to be submitted.</w:t>
      </w:r>
    </w:p>
    <w:p w:rsidR="00052345" w:rsidRPr="00052345" w:rsidRDefault="00052345" w:rsidP="00052345">
      <w:pPr>
        <w:pStyle w:val="ListParagraph"/>
        <w:numPr>
          <w:ilvl w:val="0"/>
          <w:numId w:val="18"/>
        </w:numPr>
        <w:autoSpaceDE w:val="0"/>
        <w:autoSpaceDN w:val="0"/>
        <w:adjustRightInd w:val="0"/>
        <w:rPr>
          <w:rFonts w:ascii="Times New Roman" w:hAnsi="Times New Roman" w:cs="Times New Roman"/>
          <w:bCs/>
        </w:rPr>
      </w:pPr>
      <w:r w:rsidRPr="00052345">
        <w:rPr>
          <w:rFonts w:ascii="Times New Roman" w:hAnsi="Times New Roman" w:cs="Times New Roman"/>
          <w:bCs/>
        </w:rPr>
        <w:t xml:space="preserve">Construction plans for multi-family or commercial buildings with detailed geometric site plan including road names (must match drawing supplied). </w:t>
      </w:r>
      <w:r w:rsidRPr="00052345">
        <w:rPr>
          <w:rFonts w:ascii="Times New Roman" w:hAnsi="Times New Roman" w:cs="Times New Roman"/>
        </w:rPr>
        <w:t>Hard copy only.</w:t>
      </w:r>
    </w:p>
    <w:p w:rsidR="00052345" w:rsidRPr="00203ECE" w:rsidRDefault="00052345" w:rsidP="00052345">
      <w:pPr>
        <w:autoSpaceDE w:val="0"/>
        <w:autoSpaceDN w:val="0"/>
        <w:adjustRightInd w:val="0"/>
        <w:rPr>
          <w:rFonts w:ascii="Times New Roman" w:hAnsi="Times New Roman"/>
          <w:bCs/>
          <w:sz w:val="22"/>
          <w:szCs w:val="22"/>
        </w:rPr>
      </w:pPr>
    </w:p>
    <w:p w:rsidR="00052345" w:rsidRPr="00203ECE" w:rsidRDefault="00052345" w:rsidP="00052345">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 xml:space="preserve"> </w:t>
      </w:r>
      <w:r w:rsidRPr="00203ECE">
        <w:rPr>
          <w:rFonts w:ascii="Times New Roman" w:hAnsi="Times New Roman" w:cs="Times New Roman"/>
          <w:bCs/>
        </w:rPr>
        <w:t xml:space="preserve">Commercial electrical riser diagram. </w:t>
      </w:r>
      <w:r w:rsidRPr="00203ECE">
        <w:rPr>
          <w:rFonts w:ascii="Times New Roman" w:hAnsi="Times New Roman" w:cs="Times New Roman"/>
        </w:rPr>
        <w:t>Hard copy only.</w:t>
      </w:r>
    </w:p>
    <w:p w:rsidR="00052345" w:rsidRPr="00203ECE" w:rsidRDefault="00052345" w:rsidP="00052345">
      <w:pPr>
        <w:autoSpaceDE w:val="0"/>
        <w:autoSpaceDN w:val="0"/>
        <w:adjustRightInd w:val="0"/>
        <w:rPr>
          <w:rFonts w:ascii="Times New Roman" w:hAnsi="Times New Roman"/>
          <w:sz w:val="22"/>
          <w:szCs w:val="22"/>
        </w:rPr>
      </w:pPr>
    </w:p>
    <w:p w:rsidR="00052345" w:rsidRPr="00203ECE" w:rsidRDefault="00052345" w:rsidP="00052345">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 xml:space="preserve"> </w:t>
      </w:r>
      <w:r w:rsidRPr="00203ECE">
        <w:rPr>
          <w:rFonts w:ascii="Times New Roman" w:hAnsi="Times New Roman" w:cs="Times New Roman"/>
          <w:bCs/>
        </w:rPr>
        <w:t xml:space="preserve">Commercial Load Information Sheets: </w:t>
      </w:r>
      <w:r w:rsidRPr="00203ECE">
        <w:rPr>
          <w:rFonts w:ascii="Times New Roman" w:hAnsi="Times New Roman" w:cs="Times New Roman"/>
        </w:rPr>
        <w:t>Required for proper transformer sizing.</w:t>
      </w:r>
    </w:p>
    <w:p w:rsidR="00052345" w:rsidRPr="00203ECE" w:rsidRDefault="00052345" w:rsidP="00052345">
      <w:pPr>
        <w:autoSpaceDE w:val="0"/>
        <w:autoSpaceDN w:val="0"/>
        <w:adjustRightInd w:val="0"/>
        <w:rPr>
          <w:rFonts w:ascii="Times New Roman" w:hAnsi="Times New Roman"/>
          <w:sz w:val="22"/>
          <w:szCs w:val="22"/>
        </w:rPr>
      </w:pPr>
    </w:p>
    <w:p w:rsidR="00052345" w:rsidRPr="00203ECE" w:rsidRDefault="00052345" w:rsidP="00052345">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 xml:space="preserve"> </w:t>
      </w:r>
      <w:r w:rsidRPr="00203ECE">
        <w:rPr>
          <w:rFonts w:ascii="Times New Roman" w:hAnsi="Times New Roman" w:cs="Times New Roman"/>
          <w:bCs/>
        </w:rPr>
        <w:t xml:space="preserve">Water and sewer plans or other associated utility plans. </w:t>
      </w:r>
      <w:r w:rsidRPr="00203ECE">
        <w:rPr>
          <w:rFonts w:ascii="Times New Roman" w:hAnsi="Times New Roman" w:cs="Times New Roman"/>
        </w:rPr>
        <w:t>Hard copy only.</w:t>
      </w:r>
    </w:p>
    <w:p w:rsidR="00052345" w:rsidRPr="00203ECE" w:rsidRDefault="00052345" w:rsidP="00052345">
      <w:pPr>
        <w:autoSpaceDE w:val="0"/>
        <w:autoSpaceDN w:val="0"/>
        <w:adjustRightInd w:val="0"/>
        <w:rPr>
          <w:rFonts w:ascii="Times New Roman" w:hAnsi="Times New Roman"/>
          <w:sz w:val="22"/>
          <w:szCs w:val="22"/>
        </w:rPr>
      </w:pPr>
    </w:p>
    <w:p w:rsidR="00052345" w:rsidRPr="00203ECE" w:rsidRDefault="00052345" w:rsidP="00052345">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 xml:space="preserve"> </w:t>
      </w:r>
      <w:r w:rsidRPr="00203ECE">
        <w:rPr>
          <w:rFonts w:ascii="Times New Roman" w:hAnsi="Times New Roman" w:cs="Times New Roman"/>
          <w:bCs/>
        </w:rPr>
        <w:t xml:space="preserve">Plats/plans are required </w:t>
      </w:r>
      <w:r w:rsidRPr="00203ECE">
        <w:rPr>
          <w:rFonts w:ascii="Times New Roman" w:hAnsi="Times New Roman" w:cs="Times New Roman"/>
        </w:rPr>
        <w:t xml:space="preserve">to design the construction of the electric lines, transformers, etc., specific to your project. The provided plat/plan must show utility easements as requested by KUA. The customer will be required to provide KUA with a </w:t>
      </w:r>
      <w:r w:rsidRPr="00203ECE">
        <w:rPr>
          <w:rFonts w:ascii="Times New Roman" w:hAnsi="Times New Roman" w:cs="Times New Roman"/>
          <w:bCs/>
        </w:rPr>
        <w:t>final recorded plat including required utility easements prior to any meters being set. (Exception: Model homes in a city subdivision.) All other easements must be submitted to KUA for recording before KUA facilities are installed.</w:t>
      </w:r>
    </w:p>
    <w:p w:rsidR="00052345" w:rsidRPr="00203ECE" w:rsidRDefault="00052345" w:rsidP="00052345">
      <w:pPr>
        <w:autoSpaceDE w:val="0"/>
        <w:autoSpaceDN w:val="0"/>
        <w:adjustRightInd w:val="0"/>
        <w:rPr>
          <w:rFonts w:ascii="Times New Roman" w:hAnsi="Times New Roman"/>
          <w:sz w:val="22"/>
          <w:szCs w:val="22"/>
        </w:rPr>
      </w:pPr>
    </w:p>
    <w:p w:rsidR="00052345" w:rsidRPr="00203ECE" w:rsidRDefault="00052345" w:rsidP="00052345">
      <w:pPr>
        <w:widowControl/>
        <w:numPr>
          <w:ilvl w:val="0"/>
          <w:numId w:val="18"/>
        </w:numPr>
        <w:jc w:val="both"/>
        <w:rPr>
          <w:rFonts w:ascii="Times New Roman" w:hAnsi="Times New Roman"/>
          <w:sz w:val="22"/>
          <w:szCs w:val="22"/>
        </w:rPr>
      </w:pPr>
      <w:r w:rsidRPr="00203ECE">
        <w:rPr>
          <w:rFonts w:ascii="Times New Roman" w:hAnsi="Times New Roman"/>
          <w:b/>
          <w:sz w:val="22"/>
          <w:szCs w:val="22"/>
        </w:rPr>
        <w:t xml:space="preserve">Underground conduit is required.  </w:t>
      </w:r>
      <w:r w:rsidRPr="00203ECE">
        <w:rPr>
          <w:rFonts w:ascii="Times New Roman" w:hAnsi="Times New Roman"/>
          <w:sz w:val="22"/>
          <w:szCs w:val="22"/>
        </w:rPr>
        <w:t>The developer shall install all conduits as per KUA’s specifications.  Before closing the excavation, the developer will request inspection by KUA, whose representative shall be the sole judge of the adequacy of the installation.  The conduit inspector can be reached at (407) 933-7777, extension 6604.  Refer to KUA’s underground installation standard and meter requirement documents for additional construction requirements.</w:t>
      </w:r>
    </w:p>
    <w:p w:rsidR="00052345" w:rsidRPr="00203ECE" w:rsidRDefault="00052345" w:rsidP="00052345">
      <w:pPr>
        <w:widowControl/>
        <w:jc w:val="both"/>
        <w:rPr>
          <w:rFonts w:ascii="Times New Roman" w:hAnsi="Times New Roman"/>
          <w:sz w:val="22"/>
          <w:szCs w:val="22"/>
        </w:rPr>
      </w:pPr>
    </w:p>
    <w:p w:rsidR="00052345" w:rsidRPr="00203ECE" w:rsidRDefault="00052345" w:rsidP="00052345">
      <w:pPr>
        <w:widowControl/>
        <w:numPr>
          <w:ilvl w:val="0"/>
          <w:numId w:val="18"/>
        </w:numPr>
        <w:jc w:val="both"/>
        <w:rPr>
          <w:rFonts w:ascii="Times New Roman" w:hAnsi="Times New Roman"/>
          <w:sz w:val="22"/>
          <w:szCs w:val="22"/>
        </w:rPr>
      </w:pPr>
      <w:r w:rsidRPr="00203ECE">
        <w:rPr>
          <w:rFonts w:ascii="Times New Roman" w:hAnsi="Times New Roman"/>
          <w:sz w:val="22"/>
          <w:szCs w:val="22"/>
        </w:rPr>
        <w:t>All area lighting to be leased by KUA will need to be addressed at the beginning of the project. Once a particular style is chosen a lighting service agreement will need to be signed by the property owner.  If a photometric lighting layout is needed, it is the responsibility of the developer to have such document produced and then KUA will lay out the proposed lighting accordingly.</w:t>
      </w:r>
    </w:p>
    <w:p w:rsidR="00052345" w:rsidRPr="00203ECE" w:rsidRDefault="00052345" w:rsidP="00052345">
      <w:pPr>
        <w:widowControl/>
        <w:jc w:val="both"/>
        <w:rPr>
          <w:rFonts w:ascii="Times New Roman" w:hAnsi="Times New Roman"/>
          <w:sz w:val="22"/>
          <w:szCs w:val="22"/>
        </w:rPr>
      </w:pPr>
    </w:p>
    <w:p w:rsidR="00052345" w:rsidRPr="00203ECE" w:rsidRDefault="00052345" w:rsidP="00052345">
      <w:pPr>
        <w:widowControl/>
        <w:numPr>
          <w:ilvl w:val="0"/>
          <w:numId w:val="18"/>
        </w:numPr>
        <w:jc w:val="both"/>
        <w:rPr>
          <w:rFonts w:ascii="Times New Roman" w:hAnsi="Times New Roman"/>
          <w:sz w:val="22"/>
          <w:szCs w:val="22"/>
        </w:rPr>
      </w:pPr>
      <w:r w:rsidRPr="00203ECE">
        <w:rPr>
          <w:rFonts w:ascii="Times New Roman" w:hAnsi="Times New Roman"/>
          <w:b/>
          <w:sz w:val="22"/>
          <w:szCs w:val="22"/>
        </w:rPr>
        <w:t xml:space="preserve">Developer Responsibility </w:t>
      </w:r>
      <w:proofErr w:type="gramStart"/>
      <w:r w:rsidRPr="00203ECE">
        <w:rPr>
          <w:rFonts w:ascii="Times New Roman" w:hAnsi="Times New Roman"/>
          <w:b/>
          <w:sz w:val="22"/>
          <w:szCs w:val="22"/>
        </w:rPr>
        <w:t xml:space="preserve">Form </w:t>
      </w:r>
      <w:r w:rsidRPr="00203ECE">
        <w:rPr>
          <w:rFonts w:ascii="Times New Roman" w:hAnsi="Times New Roman"/>
          <w:sz w:val="22"/>
          <w:szCs w:val="22"/>
        </w:rPr>
        <w:t xml:space="preserve"> and</w:t>
      </w:r>
      <w:proofErr w:type="gramEnd"/>
      <w:r w:rsidRPr="00203ECE">
        <w:rPr>
          <w:rFonts w:ascii="Times New Roman" w:hAnsi="Times New Roman"/>
          <w:sz w:val="22"/>
          <w:szCs w:val="22"/>
        </w:rPr>
        <w:t xml:space="preserve"> </w:t>
      </w:r>
      <w:r w:rsidRPr="00203ECE">
        <w:rPr>
          <w:rFonts w:ascii="Times New Roman" w:hAnsi="Times New Roman"/>
          <w:b/>
          <w:sz w:val="22"/>
          <w:szCs w:val="22"/>
        </w:rPr>
        <w:t xml:space="preserve">Final Grade Sheet </w:t>
      </w:r>
      <w:r w:rsidRPr="00203ECE">
        <w:rPr>
          <w:rFonts w:ascii="Times New Roman" w:hAnsi="Times New Roman"/>
          <w:sz w:val="22"/>
          <w:szCs w:val="22"/>
        </w:rPr>
        <w:t>form are required to be signed and returned before any electric infrastructure facilities are energized.</w:t>
      </w:r>
    </w:p>
    <w:p w:rsidR="00052345" w:rsidRPr="00203ECE" w:rsidRDefault="00052345" w:rsidP="00052345">
      <w:pPr>
        <w:pStyle w:val="ListParagraph"/>
        <w:rPr>
          <w:rFonts w:ascii="Times New Roman" w:hAnsi="Times New Roman" w:cs="Times New Roman"/>
        </w:rPr>
      </w:pPr>
    </w:p>
    <w:p w:rsidR="00052345" w:rsidRPr="00203ECE" w:rsidRDefault="00052345" w:rsidP="00052345">
      <w:pPr>
        <w:widowControl/>
        <w:numPr>
          <w:ilvl w:val="0"/>
          <w:numId w:val="18"/>
        </w:numPr>
        <w:jc w:val="both"/>
        <w:rPr>
          <w:rFonts w:ascii="Times New Roman" w:hAnsi="Times New Roman"/>
          <w:sz w:val="22"/>
          <w:szCs w:val="22"/>
        </w:rPr>
      </w:pPr>
      <w:r w:rsidRPr="00203ECE">
        <w:rPr>
          <w:rFonts w:ascii="Times New Roman" w:hAnsi="Times New Roman"/>
          <w:sz w:val="22"/>
          <w:szCs w:val="22"/>
        </w:rPr>
        <w:t>A preliminary construction schedule regarding the energizing of specific sections of the phase will need to be provided.</w:t>
      </w:r>
    </w:p>
    <w:p w:rsidR="00052345" w:rsidRPr="00203ECE" w:rsidRDefault="00052345" w:rsidP="00052345">
      <w:pPr>
        <w:widowControl/>
        <w:jc w:val="both"/>
        <w:rPr>
          <w:rFonts w:ascii="Times New Roman" w:hAnsi="Times New Roman"/>
          <w:sz w:val="22"/>
          <w:szCs w:val="22"/>
        </w:rPr>
      </w:pPr>
    </w:p>
    <w:p w:rsidR="00052345" w:rsidRPr="00203ECE" w:rsidRDefault="00052345" w:rsidP="00052345">
      <w:pPr>
        <w:widowControl/>
        <w:numPr>
          <w:ilvl w:val="0"/>
          <w:numId w:val="18"/>
        </w:numPr>
        <w:jc w:val="both"/>
        <w:rPr>
          <w:rFonts w:ascii="Times New Roman" w:hAnsi="Times New Roman"/>
          <w:sz w:val="22"/>
          <w:szCs w:val="22"/>
        </w:rPr>
      </w:pPr>
      <w:r w:rsidRPr="00203ECE">
        <w:rPr>
          <w:rFonts w:ascii="Times New Roman" w:hAnsi="Times New Roman"/>
          <w:sz w:val="22"/>
          <w:szCs w:val="22"/>
        </w:rPr>
        <w:t xml:space="preserve">Prior to actual need for </w:t>
      </w:r>
      <w:r w:rsidRPr="00203ECE">
        <w:rPr>
          <w:rFonts w:ascii="Times New Roman" w:hAnsi="Times New Roman"/>
          <w:sz w:val="22"/>
          <w:szCs w:val="22"/>
          <w:u w:val="single"/>
        </w:rPr>
        <w:t>Temporary or Permanent Power</w:t>
      </w:r>
      <w:r w:rsidRPr="00203ECE">
        <w:rPr>
          <w:rFonts w:ascii="Times New Roman" w:hAnsi="Times New Roman"/>
          <w:sz w:val="22"/>
          <w:szCs w:val="22"/>
        </w:rPr>
        <w:t xml:space="preserve">, the person responsible for paying the utility bills must make application for </w:t>
      </w:r>
      <w:r w:rsidRPr="00203ECE">
        <w:rPr>
          <w:rFonts w:ascii="Times New Roman" w:hAnsi="Times New Roman"/>
          <w:b/>
          <w:sz w:val="22"/>
          <w:szCs w:val="22"/>
        </w:rPr>
        <w:t>Commercial Service</w:t>
      </w:r>
      <w:r w:rsidRPr="00203ECE">
        <w:rPr>
          <w:rFonts w:ascii="Times New Roman" w:hAnsi="Times New Roman"/>
          <w:sz w:val="22"/>
          <w:szCs w:val="22"/>
        </w:rPr>
        <w:t xml:space="preserve">, including a utility deposit, through the KUA Customer Service Department.  A </w:t>
      </w:r>
      <w:r w:rsidRPr="00203ECE">
        <w:rPr>
          <w:rFonts w:ascii="Times New Roman" w:hAnsi="Times New Roman"/>
          <w:b/>
          <w:sz w:val="22"/>
          <w:szCs w:val="22"/>
        </w:rPr>
        <w:t>minimum of 3 working days</w:t>
      </w:r>
      <w:r w:rsidRPr="00203ECE">
        <w:rPr>
          <w:rFonts w:ascii="Times New Roman" w:hAnsi="Times New Roman"/>
          <w:sz w:val="22"/>
          <w:szCs w:val="22"/>
        </w:rPr>
        <w:t xml:space="preserve"> is required between the time service application in </w:t>
      </w:r>
      <w:r w:rsidRPr="00203ECE">
        <w:rPr>
          <w:rFonts w:ascii="Times New Roman" w:hAnsi="Times New Roman"/>
          <w:sz w:val="22"/>
          <w:szCs w:val="22"/>
        </w:rPr>
        <w:lastRenderedPageBreak/>
        <w:t>made and service is actually made “hot”. Before the contractor can requests TUGs, 911 addressing must be submitted.</w:t>
      </w:r>
    </w:p>
    <w:p w:rsidR="00052345" w:rsidRPr="00203ECE" w:rsidRDefault="00052345" w:rsidP="00052345">
      <w:pPr>
        <w:widowControl/>
        <w:jc w:val="both"/>
        <w:rPr>
          <w:rFonts w:ascii="Times New Roman" w:hAnsi="Times New Roman"/>
          <w:sz w:val="22"/>
          <w:szCs w:val="22"/>
        </w:rPr>
      </w:pPr>
    </w:p>
    <w:p w:rsidR="00052345" w:rsidRPr="00203ECE" w:rsidRDefault="00052345" w:rsidP="00052345">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Service cannot be activated until the meter socket has a permanently engraved or embossed label attached to it with screws or rivets only, and a final electrical inspection has been completed by the City or County Inspector and called in to the KUA Engineering &amp; Operations Line Operations Division.</w:t>
      </w:r>
    </w:p>
    <w:p w:rsidR="00052345" w:rsidRPr="00203ECE" w:rsidRDefault="00052345" w:rsidP="00052345">
      <w:pPr>
        <w:autoSpaceDE w:val="0"/>
        <w:autoSpaceDN w:val="0"/>
        <w:adjustRightInd w:val="0"/>
        <w:rPr>
          <w:rFonts w:ascii="Times New Roman" w:hAnsi="Times New Roman"/>
          <w:sz w:val="22"/>
          <w:szCs w:val="22"/>
        </w:rPr>
      </w:pPr>
    </w:p>
    <w:p w:rsidR="00052345" w:rsidRPr="00203ECE" w:rsidRDefault="00052345" w:rsidP="00052345">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 xml:space="preserve">All commercial services rated 50 through 200 amps inclusive shall incorporate a lever type bypass device, </w:t>
      </w:r>
      <w:r w:rsidRPr="00203ECE">
        <w:rPr>
          <w:rFonts w:ascii="Times New Roman" w:hAnsi="Times New Roman" w:cs="Times New Roman"/>
          <w:bCs/>
        </w:rPr>
        <w:t>except when using K-base sockets</w:t>
      </w:r>
      <w:r w:rsidRPr="00203ECE">
        <w:rPr>
          <w:rFonts w:ascii="Times New Roman" w:hAnsi="Times New Roman" w:cs="Times New Roman"/>
        </w:rPr>
        <w:t>. Services for irrigation, ticket booths, and small illuminated signs do not require a bypass.</w:t>
      </w:r>
    </w:p>
    <w:p w:rsidR="00203ECE" w:rsidRPr="00203ECE" w:rsidRDefault="00203ECE" w:rsidP="00203ECE">
      <w:pPr>
        <w:autoSpaceDE w:val="0"/>
        <w:autoSpaceDN w:val="0"/>
        <w:adjustRightInd w:val="0"/>
        <w:rPr>
          <w:rFonts w:ascii="Times New Roman" w:hAnsi="Times New Roman"/>
          <w:sz w:val="22"/>
          <w:szCs w:val="22"/>
        </w:rPr>
      </w:pPr>
    </w:p>
    <w:p w:rsidR="00203ECE" w:rsidRPr="00203ECE" w:rsidRDefault="00203ECE" w:rsidP="00203ECE">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For 480 or 480/277 Volt services, a non-fused disconnect is required to be installed before the meter.</w:t>
      </w:r>
    </w:p>
    <w:p w:rsidR="00203ECE" w:rsidRPr="00203ECE" w:rsidRDefault="00203ECE" w:rsidP="00203ECE">
      <w:pPr>
        <w:autoSpaceDE w:val="0"/>
        <w:autoSpaceDN w:val="0"/>
        <w:adjustRightInd w:val="0"/>
        <w:ind w:left="360"/>
        <w:rPr>
          <w:rFonts w:ascii="Times New Roman" w:hAnsi="Times New Roman"/>
          <w:sz w:val="22"/>
          <w:szCs w:val="22"/>
        </w:rPr>
      </w:pPr>
    </w:p>
    <w:p w:rsidR="00203ECE" w:rsidRDefault="00203ECE" w:rsidP="00203ECE">
      <w:pPr>
        <w:pStyle w:val="ListParagraph"/>
        <w:numPr>
          <w:ilvl w:val="0"/>
          <w:numId w:val="18"/>
        </w:numPr>
        <w:autoSpaceDE w:val="0"/>
        <w:autoSpaceDN w:val="0"/>
        <w:adjustRightInd w:val="0"/>
        <w:rPr>
          <w:rFonts w:ascii="Times New Roman" w:hAnsi="Times New Roman" w:cs="Times New Roman"/>
        </w:rPr>
      </w:pPr>
      <w:r w:rsidRPr="00203ECE">
        <w:rPr>
          <w:rFonts w:ascii="Times New Roman" w:hAnsi="Times New Roman" w:cs="Times New Roman"/>
        </w:rPr>
        <w:t>All service trough entrances must be securable and accessible to KUA personnel and must be UL listed.</w:t>
      </w:r>
    </w:p>
    <w:p w:rsidR="00203ECE" w:rsidRPr="00203ECE" w:rsidRDefault="00203ECE" w:rsidP="00203ECE">
      <w:pPr>
        <w:pStyle w:val="ListParagraph"/>
        <w:rPr>
          <w:rFonts w:ascii="Times New Roman" w:hAnsi="Times New Roman" w:cs="Times New Roman"/>
        </w:rPr>
      </w:pPr>
    </w:p>
    <w:p w:rsidR="00203ECE" w:rsidRDefault="00203ECE" w:rsidP="00203ECE">
      <w:pPr>
        <w:rPr>
          <w:rFonts w:ascii="Times New Roman" w:hAnsi="Times New Roman"/>
        </w:rPr>
      </w:pPr>
      <w:r>
        <w:rPr>
          <w:rFonts w:ascii="Times New Roman" w:hAnsi="Times New Roman"/>
        </w:rPr>
        <w:t xml:space="preserve">Upon recipient of information regarding your project is received, it could take up to six (6) to twelve (12) weeks to provide a project estimate depending on the size of such development.  The project drawing for </w:t>
      </w:r>
      <w:proofErr w:type="spellStart"/>
      <w:r>
        <w:rPr>
          <w:rFonts w:ascii="Times New Roman" w:hAnsi="Times New Roman"/>
        </w:rPr>
        <w:t>subdivsion</w:t>
      </w:r>
      <w:proofErr w:type="spellEnd"/>
      <w:r>
        <w:rPr>
          <w:rFonts w:ascii="Times New Roman" w:hAnsi="Times New Roman"/>
        </w:rPr>
        <w:t xml:space="preserve"> projects will not be released for construction scheduling until all payments to the applicable line extension contract has be made and the related utility easements have been addressed.</w:t>
      </w:r>
    </w:p>
    <w:p w:rsidR="00BE4315" w:rsidRPr="005940C5" w:rsidRDefault="00BE4315" w:rsidP="00BE4315">
      <w:pPr>
        <w:widowControl/>
        <w:rPr>
          <w:rFonts w:ascii="Times New Roman" w:hAnsi="Times New Roman"/>
          <w:szCs w:val="24"/>
        </w:rPr>
      </w:pPr>
      <w:r>
        <w:rPr>
          <w:rFonts w:ascii="Times New Roman" w:hAnsi="Times New Roman"/>
        </w:rPr>
        <w:t xml:space="preserve"> </w:t>
      </w:r>
    </w:p>
    <w:sectPr w:rsidR="00BE4315" w:rsidRPr="005940C5" w:rsidSect="00FE61F9">
      <w:footerReference w:type="default" r:id="rId13"/>
      <w:headerReference w:type="first" r:id="rId14"/>
      <w:footerReference w:type="first" r:id="rId15"/>
      <w:pgSz w:w="12240" w:h="15840" w:code="1"/>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2E" w:rsidRDefault="0021782E">
      <w:r>
        <w:separator/>
      </w:r>
    </w:p>
  </w:endnote>
  <w:endnote w:type="continuationSeparator" w:id="0">
    <w:p w:rsidR="0021782E" w:rsidRDefault="002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E" w:rsidRPr="00687572" w:rsidRDefault="00AF62C4" w:rsidP="0066394F">
    <w:pPr>
      <w:pStyle w:val="Footer"/>
      <w:pBdr>
        <w:top w:val="single" w:sz="12" w:space="1" w:color="auto"/>
      </w:pBdr>
      <w:rPr>
        <w:rFonts w:ascii="Arial" w:hAnsi="Arial" w:cs="Arial"/>
        <w:b/>
        <w:sz w:val="20"/>
      </w:rPr>
    </w:pPr>
    <w:r>
      <w:rPr>
        <w:rStyle w:val="PageNumber"/>
        <w:rFonts w:ascii="Arial" w:hAnsi="Arial" w:cs="Arial"/>
        <w:b/>
        <w:sz w:val="20"/>
      </w:rPr>
      <w:t>New Construction Checklist Overview</w:t>
    </w:r>
    <w:r w:rsidR="0021782E">
      <w:rPr>
        <w:rFonts w:ascii="Arial" w:hAnsi="Arial" w:cs="Arial"/>
        <w:b/>
        <w:sz w:val="20"/>
      </w:rPr>
      <w:tab/>
    </w:r>
    <w:r w:rsidR="0021782E">
      <w:rPr>
        <w:rFonts w:ascii="Arial" w:hAnsi="Arial" w:cs="Arial"/>
        <w:b/>
        <w:sz w:val="20"/>
      </w:rPr>
      <w:tab/>
    </w:r>
    <w:r w:rsidR="0021782E" w:rsidRPr="00687572">
      <w:rPr>
        <w:rFonts w:ascii="Arial" w:hAnsi="Arial" w:cs="Arial"/>
        <w:b/>
        <w:sz w:val="20"/>
      </w:rPr>
      <w:t xml:space="preserve">Page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PAGE </w:instrText>
    </w:r>
    <w:r w:rsidR="0021782E" w:rsidRPr="00687572">
      <w:rPr>
        <w:rStyle w:val="PageNumber"/>
        <w:rFonts w:ascii="Arial" w:hAnsi="Arial" w:cs="Arial"/>
        <w:b/>
        <w:sz w:val="20"/>
      </w:rPr>
      <w:fldChar w:fldCharType="separate"/>
    </w:r>
    <w:r w:rsidR="006D3C10">
      <w:rPr>
        <w:rStyle w:val="PageNumber"/>
        <w:rFonts w:ascii="Arial" w:hAnsi="Arial" w:cs="Arial"/>
        <w:b/>
        <w:noProof/>
        <w:sz w:val="20"/>
      </w:rPr>
      <w:t>4</w:t>
    </w:r>
    <w:r w:rsidR="0021782E" w:rsidRPr="00687572">
      <w:rPr>
        <w:rStyle w:val="PageNumber"/>
        <w:rFonts w:ascii="Arial" w:hAnsi="Arial" w:cs="Arial"/>
        <w:b/>
        <w:sz w:val="20"/>
      </w:rPr>
      <w:fldChar w:fldCharType="end"/>
    </w:r>
    <w:r w:rsidR="0021782E" w:rsidRPr="00687572">
      <w:rPr>
        <w:rStyle w:val="PageNumber"/>
        <w:rFonts w:ascii="Arial" w:hAnsi="Arial" w:cs="Arial"/>
        <w:b/>
        <w:sz w:val="20"/>
      </w:rPr>
      <w:t xml:space="preserve"> of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NUMPAGES </w:instrText>
    </w:r>
    <w:r w:rsidR="0021782E" w:rsidRPr="00687572">
      <w:rPr>
        <w:rStyle w:val="PageNumber"/>
        <w:rFonts w:ascii="Arial" w:hAnsi="Arial" w:cs="Arial"/>
        <w:b/>
        <w:sz w:val="20"/>
      </w:rPr>
      <w:fldChar w:fldCharType="separate"/>
    </w:r>
    <w:r w:rsidR="006D3C10">
      <w:rPr>
        <w:rStyle w:val="PageNumber"/>
        <w:rFonts w:ascii="Arial" w:hAnsi="Arial" w:cs="Arial"/>
        <w:b/>
        <w:noProof/>
        <w:sz w:val="20"/>
      </w:rPr>
      <w:t>4</w:t>
    </w:r>
    <w:r w:rsidR="0021782E" w:rsidRPr="00687572">
      <w:rPr>
        <w:rStyle w:val="PageNumber"/>
        <w:rFonts w:ascii="Arial" w:hAnsi="Arial" w:cs="Arial"/>
        <w:b/>
        <w:sz w:val="20"/>
      </w:rPr>
      <w:fldChar w:fldCharType="end"/>
    </w:r>
  </w:p>
  <w:p w:rsidR="0021782E" w:rsidRDefault="002178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E" w:rsidRPr="00687572" w:rsidRDefault="00AF62C4" w:rsidP="00D14896">
    <w:pPr>
      <w:pStyle w:val="Footer"/>
      <w:pBdr>
        <w:top w:val="single" w:sz="12" w:space="1" w:color="auto"/>
      </w:pBdr>
      <w:rPr>
        <w:rFonts w:ascii="Arial" w:hAnsi="Arial" w:cs="Arial"/>
        <w:b/>
        <w:sz w:val="20"/>
      </w:rPr>
    </w:pPr>
    <w:r>
      <w:rPr>
        <w:rFonts w:ascii="Arial" w:hAnsi="Arial" w:cs="Arial"/>
        <w:b/>
        <w:sz w:val="20"/>
      </w:rPr>
      <w:t>New Construction Checklist Overview</w:t>
    </w:r>
    <w:r w:rsidR="0021782E" w:rsidRPr="00687572">
      <w:rPr>
        <w:rFonts w:ascii="Arial" w:hAnsi="Arial" w:cs="Arial"/>
        <w:b/>
        <w:sz w:val="20"/>
      </w:rPr>
      <w:tab/>
    </w:r>
    <w:r w:rsidR="0021782E">
      <w:rPr>
        <w:rFonts w:ascii="Arial" w:hAnsi="Arial" w:cs="Arial"/>
        <w:b/>
        <w:sz w:val="20"/>
      </w:rPr>
      <w:t xml:space="preserve">   </w:t>
    </w:r>
    <w:r w:rsidR="0021782E">
      <w:rPr>
        <w:rFonts w:ascii="Arial" w:hAnsi="Arial" w:cs="Arial"/>
        <w:b/>
        <w:sz w:val="20"/>
      </w:rPr>
      <w:tab/>
    </w:r>
    <w:r w:rsidR="0021782E" w:rsidRPr="00687572">
      <w:rPr>
        <w:rFonts w:ascii="Arial" w:hAnsi="Arial" w:cs="Arial"/>
        <w:b/>
        <w:sz w:val="20"/>
      </w:rPr>
      <w:t xml:space="preserve">Page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PAGE </w:instrText>
    </w:r>
    <w:r w:rsidR="0021782E" w:rsidRPr="00687572">
      <w:rPr>
        <w:rStyle w:val="PageNumber"/>
        <w:rFonts w:ascii="Arial" w:hAnsi="Arial" w:cs="Arial"/>
        <w:b/>
        <w:sz w:val="20"/>
      </w:rPr>
      <w:fldChar w:fldCharType="separate"/>
    </w:r>
    <w:r w:rsidR="006D3C10">
      <w:rPr>
        <w:rStyle w:val="PageNumber"/>
        <w:rFonts w:ascii="Arial" w:hAnsi="Arial" w:cs="Arial"/>
        <w:b/>
        <w:noProof/>
        <w:sz w:val="20"/>
      </w:rPr>
      <w:t>1</w:t>
    </w:r>
    <w:r w:rsidR="0021782E" w:rsidRPr="00687572">
      <w:rPr>
        <w:rStyle w:val="PageNumber"/>
        <w:rFonts w:ascii="Arial" w:hAnsi="Arial" w:cs="Arial"/>
        <w:b/>
        <w:sz w:val="20"/>
      </w:rPr>
      <w:fldChar w:fldCharType="end"/>
    </w:r>
    <w:r w:rsidR="0021782E" w:rsidRPr="00687572">
      <w:rPr>
        <w:rStyle w:val="PageNumber"/>
        <w:rFonts w:ascii="Arial" w:hAnsi="Arial" w:cs="Arial"/>
        <w:b/>
        <w:sz w:val="20"/>
      </w:rPr>
      <w:t xml:space="preserve"> of </w:t>
    </w:r>
    <w:r w:rsidR="0021782E" w:rsidRPr="00687572">
      <w:rPr>
        <w:rStyle w:val="PageNumber"/>
        <w:rFonts w:ascii="Arial" w:hAnsi="Arial" w:cs="Arial"/>
        <w:b/>
        <w:sz w:val="20"/>
      </w:rPr>
      <w:fldChar w:fldCharType="begin"/>
    </w:r>
    <w:r w:rsidR="0021782E" w:rsidRPr="00687572">
      <w:rPr>
        <w:rStyle w:val="PageNumber"/>
        <w:rFonts w:ascii="Arial" w:hAnsi="Arial" w:cs="Arial"/>
        <w:b/>
        <w:sz w:val="20"/>
      </w:rPr>
      <w:instrText xml:space="preserve"> NUMPAGES </w:instrText>
    </w:r>
    <w:r w:rsidR="0021782E" w:rsidRPr="00687572">
      <w:rPr>
        <w:rStyle w:val="PageNumber"/>
        <w:rFonts w:ascii="Arial" w:hAnsi="Arial" w:cs="Arial"/>
        <w:b/>
        <w:sz w:val="20"/>
      </w:rPr>
      <w:fldChar w:fldCharType="separate"/>
    </w:r>
    <w:r w:rsidR="006D3C10">
      <w:rPr>
        <w:rStyle w:val="PageNumber"/>
        <w:rFonts w:ascii="Arial" w:hAnsi="Arial" w:cs="Arial"/>
        <w:b/>
        <w:noProof/>
        <w:sz w:val="20"/>
      </w:rPr>
      <w:t>1</w:t>
    </w:r>
    <w:r w:rsidR="0021782E" w:rsidRPr="00687572">
      <w:rPr>
        <w:rStyle w:val="PageNumber"/>
        <w:rFonts w:ascii="Arial" w:hAnsi="Arial" w:cs="Arial"/>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2E" w:rsidRDefault="0021782E">
      <w:r>
        <w:separator/>
      </w:r>
    </w:p>
  </w:footnote>
  <w:footnote w:type="continuationSeparator" w:id="0">
    <w:p w:rsidR="0021782E" w:rsidRDefault="00217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E" w:rsidRPr="00D14896" w:rsidRDefault="0021782E" w:rsidP="00D14896">
    <w:pPr>
      <w:pStyle w:val="Header"/>
      <w:jc w:val="center"/>
      <w:rPr>
        <w:rFonts w:ascii="Arial" w:hAnsi="Arial" w:cs="Arial"/>
        <w:b/>
        <w:sz w:val="32"/>
        <w:szCs w:val="32"/>
      </w:rPr>
    </w:pPr>
    <w:r w:rsidRPr="00D14896">
      <w:rPr>
        <w:rFonts w:ascii="Arial" w:hAnsi="Arial" w:cs="Arial"/>
        <w:b/>
        <w:sz w:val="32"/>
        <w:szCs w:val="32"/>
      </w:rPr>
      <w:t>KISSIMMEE UTILITY AUTHORITY</w:t>
    </w:r>
  </w:p>
  <w:p w:rsidR="0021782E" w:rsidRDefault="0021782E" w:rsidP="00D14896">
    <w:pPr>
      <w:pStyle w:val="Header"/>
      <w:jc w:val="center"/>
      <w:rPr>
        <w:rFonts w:ascii="Arial" w:hAnsi="Arial" w:cs="Arial"/>
        <w:b/>
      </w:rPr>
    </w:pPr>
    <w:r w:rsidRPr="00D14896">
      <w:rPr>
        <w:rFonts w:ascii="Arial" w:hAnsi="Arial" w:cs="Arial"/>
        <w:b/>
      </w:rPr>
      <w:t>Engineering and Operations Department</w:t>
    </w:r>
  </w:p>
  <w:p w:rsidR="0021782E" w:rsidRPr="00687572" w:rsidRDefault="0021782E" w:rsidP="00D14896">
    <w:pPr>
      <w:pStyle w:val="Header"/>
      <w:jc w:val="center"/>
      <w:rPr>
        <w:rFonts w:ascii="Arial" w:hAnsi="Arial" w:cs="Arial"/>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5D"/>
    <w:multiLevelType w:val="multilevel"/>
    <w:tmpl w:val="30AED05A"/>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2B7CEE"/>
    <w:multiLevelType w:val="hybridMultilevel"/>
    <w:tmpl w:val="C2F23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B60"/>
    <w:multiLevelType w:val="hybridMultilevel"/>
    <w:tmpl w:val="D196EA52"/>
    <w:lvl w:ilvl="0" w:tplc="9DAEB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11F2D"/>
    <w:multiLevelType w:val="hybridMultilevel"/>
    <w:tmpl w:val="77BC0C62"/>
    <w:lvl w:ilvl="0" w:tplc="5352F396">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37B0CA7"/>
    <w:multiLevelType w:val="hybridMultilevel"/>
    <w:tmpl w:val="ABA42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A5F20"/>
    <w:multiLevelType w:val="hybridMultilevel"/>
    <w:tmpl w:val="B0BE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F358D"/>
    <w:multiLevelType w:val="hybridMultilevel"/>
    <w:tmpl w:val="F4982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6F92"/>
    <w:multiLevelType w:val="hybridMultilevel"/>
    <w:tmpl w:val="FD5A1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D7E21"/>
    <w:multiLevelType w:val="hybridMultilevel"/>
    <w:tmpl w:val="879629C2"/>
    <w:lvl w:ilvl="0" w:tplc="8AEA9C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E2719"/>
    <w:multiLevelType w:val="hybridMultilevel"/>
    <w:tmpl w:val="D068A9A8"/>
    <w:lvl w:ilvl="0" w:tplc="BCA45A26">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3A977BDC"/>
    <w:multiLevelType w:val="hybridMultilevel"/>
    <w:tmpl w:val="2F264A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A487C"/>
    <w:multiLevelType w:val="hybridMultilevel"/>
    <w:tmpl w:val="2AFEBE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F51B8"/>
    <w:multiLevelType w:val="hybridMultilevel"/>
    <w:tmpl w:val="DF60F930"/>
    <w:lvl w:ilvl="0" w:tplc="0409000F">
      <w:start w:val="1"/>
      <w:numFmt w:val="decimal"/>
      <w:lvlText w:val="%1."/>
      <w:lvlJc w:val="left"/>
      <w:pPr>
        <w:tabs>
          <w:tab w:val="num" w:pos="720"/>
        </w:tabs>
        <w:ind w:left="720" w:hanging="360"/>
      </w:pPr>
      <w:rPr>
        <w:rFonts w:hint="default"/>
      </w:rPr>
    </w:lvl>
    <w:lvl w:ilvl="1" w:tplc="4D2848D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324DD"/>
    <w:multiLevelType w:val="hybridMultilevel"/>
    <w:tmpl w:val="5678D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072A"/>
    <w:multiLevelType w:val="multilevel"/>
    <w:tmpl w:val="30AED05A"/>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7B62891"/>
    <w:multiLevelType w:val="hybridMultilevel"/>
    <w:tmpl w:val="9CB2E5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67D11"/>
    <w:multiLevelType w:val="hybridMultilevel"/>
    <w:tmpl w:val="7AB293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C23ED"/>
    <w:multiLevelType w:val="hybridMultilevel"/>
    <w:tmpl w:val="841EF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85A1A"/>
    <w:multiLevelType w:val="hybridMultilevel"/>
    <w:tmpl w:val="4916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4"/>
  </w:num>
  <w:num w:numId="5">
    <w:abstractNumId w:val="8"/>
  </w:num>
  <w:num w:numId="6">
    <w:abstractNumId w:val="15"/>
  </w:num>
  <w:num w:numId="7">
    <w:abstractNumId w:val="16"/>
  </w:num>
  <w:num w:numId="8">
    <w:abstractNumId w:val="6"/>
  </w:num>
  <w:num w:numId="9">
    <w:abstractNumId w:val="2"/>
  </w:num>
  <w:num w:numId="10">
    <w:abstractNumId w:val="1"/>
  </w:num>
  <w:num w:numId="11">
    <w:abstractNumId w:val="0"/>
  </w:num>
  <w:num w:numId="12">
    <w:abstractNumId w:val="10"/>
  </w:num>
  <w:num w:numId="13">
    <w:abstractNumId w:val="11"/>
  </w:num>
  <w:num w:numId="14">
    <w:abstractNumId w:val="4"/>
  </w:num>
  <w:num w:numId="15">
    <w:abstractNumId w:val="7"/>
  </w:num>
  <w:num w:numId="16">
    <w:abstractNumId w:val="17"/>
  </w:num>
  <w:num w:numId="17">
    <w:abstractNumId w:val="5"/>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07"/>
    <w:rsid w:val="00000162"/>
    <w:rsid w:val="00001ADD"/>
    <w:rsid w:val="00014421"/>
    <w:rsid w:val="00022CDE"/>
    <w:rsid w:val="000348FB"/>
    <w:rsid w:val="000357E1"/>
    <w:rsid w:val="00052345"/>
    <w:rsid w:val="00054A42"/>
    <w:rsid w:val="00056A47"/>
    <w:rsid w:val="00095D7A"/>
    <w:rsid w:val="000A005C"/>
    <w:rsid w:val="000A4CB5"/>
    <w:rsid w:val="000A7A7D"/>
    <w:rsid w:val="000B0D62"/>
    <w:rsid w:val="000C24CC"/>
    <w:rsid w:val="000C70FB"/>
    <w:rsid w:val="000E7AEF"/>
    <w:rsid w:val="000F5E27"/>
    <w:rsid w:val="00106031"/>
    <w:rsid w:val="00106BCB"/>
    <w:rsid w:val="00113824"/>
    <w:rsid w:val="00116619"/>
    <w:rsid w:val="00124727"/>
    <w:rsid w:val="00131650"/>
    <w:rsid w:val="0017046E"/>
    <w:rsid w:val="001748A3"/>
    <w:rsid w:val="001A6447"/>
    <w:rsid w:val="001B06F4"/>
    <w:rsid w:val="001B3C0A"/>
    <w:rsid w:val="001D2696"/>
    <w:rsid w:val="001F07CC"/>
    <w:rsid w:val="001F0CC2"/>
    <w:rsid w:val="001F13F8"/>
    <w:rsid w:val="00203ECE"/>
    <w:rsid w:val="0021782E"/>
    <w:rsid w:val="002418B1"/>
    <w:rsid w:val="002509E0"/>
    <w:rsid w:val="0027165A"/>
    <w:rsid w:val="00280A94"/>
    <w:rsid w:val="002837EC"/>
    <w:rsid w:val="002C158C"/>
    <w:rsid w:val="002D0F34"/>
    <w:rsid w:val="002D4BCA"/>
    <w:rsid w:val="002E0C96"/>
    <w:rsid w:val="002F6F4D"/>
    <w:rsid w:val="00300366"/>
    <w:rsid w:val="003055DC"/>
    <w:rsid w:val="00316985"/>
    <w:rsid w:val="00330C59"/>
    <w:rsid w:val="003361A5"/>
    <w:rsid w:val="00346D34"/>
    <w:rsid w:val="00362577"/>
    <w:rsid w:val="003653A0"/>
    <w:rsid w:val="00367C96"/>
    <w:rsid w:val="003830D0"/>
    <w:rsid w:val="00383AE0"/>
    <w:rsid w:val="003A2396"/>
    <w:rsid w:val="003A2884"/>
    <w:rsid w:val="003D1C86"/>
    <w:rsid w:val="003D7411"/>
    <w:rsid w:val="003E2B9B"/>
    <w:rsid w:val="003F116B"/>
    <w:rsid w:val="00415CC9"/>
    <w:rsid w:val="00416250"/>
    <w:rsid w:val="00420A4B"/>
    <w:rsid w:val="00426334"/>
    <w:rsid w:val="0045732E"/>
    <w:rsid w:val="00457759"/>
    <w:rsid w:val="0046415C"/>
    <w:rsid w:val="004804E7"/>
    <w:rsid w:val="00480FBC"/>
    <w:rsid w:val="004833E4"/>
    <w:rsid w:val="004917AC"/>
    <w:rsid w:val="004B0124"/>
    <w:rsid w:val="004D4543"/>
    <w:rsid w:val="004D7039"/>
    <w:rsid w:val="004E0F72"/>
    <w:rsid w:val="004E1FF4"/>
    <w:rsid w:val="004E707B"/>
    <w:rsid w:val="004F3B5C"/>
    <w:rsid w:val="005001F6"/>
    <w:rsid w:val="005008F6"/>
    <w:rsid w:val="0051226C"/>
    <w:rsid w:val="00517325"/>
    <w:rsid w:val="005226EB"/>
    <w:rsid w:val="0055746A"/>
    <w:rsid w:val="00560209"/>
    <w:rsid w:val="00561B07"/>
    <w:rsid w:val="00564EB9"/>
    <w:rsid w:val="00565707"/>
    <w:rsid w:val="00575152"/>
    <w:rsid w:val="005940C5"/>
    <w:rsid w:val="005A3A00"/>
    <w:rsid w:val="005A3C33"/>
    <w:rsid w:val="005D54BC"/>
    <w:rsid w:val="005F393B"/>
    <w:rsid w:val="00603A1B"/>
    <w:rsid w:val="00614B4C"/>
    <w:rsid w:val="0062478B"/>
    <w:rsid w:val="00626147"/>
    <w:rsid w:val="00627DFE"/>
    <w:rsid w:val="00631642"/>
    <w:rsid w:val="0063730D"/>
    <w:rsid w:val="00640564"/>
    <w:rsid w:val="006568DD"/>
    <w:rsid w:val="00660D20"/>
    <w:rsid w:val="0066394F"/>
    <w:rsid w:val="00681213"/>
    <w:rsid w:val="00685F1D"/>
    <w:rsid w:val="00687572"/>
    <w:rsid w:val="006A788A"/>
    <w:rsid w:val="006B70AA"/>
    <w:rsid w:val="006C1D43"/>
    <w:rsid w:val="006D1F95"/>
    <w:rsid w:val="006D3C10"/>
    <w:rsid w:val="006D449F"/>
    <w:rsid w:val="007071EA"/>
    <w:rsid w:val="00720E9D"/>
    <w:rsid w:val="00733BB9"/>
    <w:rsid w:val="00750C82"/>
    <w:rsid w:val="00763F06"/>
    <w:rsid w:val="0077060B"/>
    <w:rsid w:val="00780D64"/>
    <w:rsid w:val="007861F4"/>
    <w:rsid w:val="00786D30"/>
    <w:rsid w:val="00793F80"/>
    <w:rsid w:val="007979C9"/>
    <w:rsid w:val="007A3EB8"/>
    <w:rsid w:val="007A48A7"/>
    <w:rsid w:val="007C4034"/>
    <w:rsid w:val="007D76F4"/>
    <w:rsid w:val="00800CC3"/>
    <w:rsid w:val="00804089"/>
    <w:rsid w:val="00806700"/>
    <w:rsid w:val="0081658A"/>
    <w:rsid w:val="00817375"/>
    <w:rsid w:val="00825DD7"/>
    <w:rsid w:val="008328C2"/>
    <w:rsid w:val="00833888"/>
    <w:rsid w:val="00834BE9"/>
    <w:rsid w:val="008463F6"/>
    <w:rsid w:val="00847695"/>
    <w:rsid w:val="00852714"/>
    <w:rsid w:val="00857DCB"/>
    <w:rsid w:val="00884509"/>
    <w:rsid w:val="00884A4F"/>
    <w:rsid w:val="00890FF1"/>
    <w:rsid w:val="008A3CE5"/>
    <w:rsid w:val="008B22B8"/>
    <w:rsid w:val="008C289D"/>
    <w:rsid w:val="008C76A8"/>
    <w:rsid w:val="008D6244"/>
    <w:rsid w:val="008E2C9E"/>
    <w:rsid w:val="00907888"/>
    <w:rsid w:val="00916F20"/>
    <w:rsid w:val="00920570"/>
    <w:rsid w:val="009223C3"/>
    <w:rsid w:val="00961261"/>
    <w:rsid w:val="0096732E"/>
    <w:rsid w:val="009765EC"/>
    <w:rsid w:val="009775BA"/>
    <w:rsid w:val="0099068C"/>
    <w:rsid w:val="00990EFD"/>
    <w:rsid w:val="00995C9E"/>
    <w:rsid w:val="009A2781"/>
    <w:rsid w:val="009B4E5A"/>
    <w:rsid w:val="009C0E2E"/>
    <w:rsid w:val="009E1CB7"/>
    <w:rsid w:val="00A07A41"/>
    <w:rsid w:val="00A13C4E"/>
    <w:rsid w:val="00A22F26"/>
    <w:rsid w:val="00A2475F"/>
    <w:rsid w:val="00A54F46"/>
    <w:rsid w:val="00A70979"/>
    <w:rsid w:val="00A748FA"/>
    <w:rsid w:val="00A84B89"/>
    <w:rsid w:val="00AA1C9F"/>
    <w:rsid w:val="00AB3D03"/>
    <w:rsid w:val="00AC2088"/>
    <w:rsid w:val="00AF1570"/>
    <w:rsid w:val="00AF57F7"/>
    <w:rsid w:val="00AF62C4"/>
    <w:rsid w:val="00B430CB"/>
    <w:rsid w:val="00B44B0D"/>
    <w:rsid w:val="00B5336B"/>
    <w:rsid w:val="00B53CD5"/>
    <w:rsid w:val="00B621C1"/>
    <w:rsid w:val="00B71552"/>
    <w:rsid w:val="00B74C3E"/>
    <w:rsid w:val="00B82629"/>
    <w:rsid w:val="00B91E0A"/>
    <w:rsid w:val="00BA268B"/>
    <w:rsid w:val="00BC2BE8"/>
    <w:rsid w:val="00BC4B46"/>
    <w:rsid w:val="00BE4315"/>
    <w:rsid w:val="00BE5687"/>
    <w:rsid w:val="00BF5308"/>
    <w:rsid w:val="00BF5DD4"/>
    <w:rsid w:val="00C0481F"/>
    <w:rsid w:val="00C05833"/>
    <w:rsid w:val="00C206FC"/>
    <w:rsid w:val="00C25082"/>
    <w:rsid w:val="00C32F07"/>
    <w:rsid w:val="00C334D2"/>
    <w:rsid w:val="00C4156E"/>
    <w:rsid w:val="00C44B1C"/>
    <w:rsid w:val="00C46CB4"/>
    <w:rsid w:val="00C532E1"/>
    <w:rsid w:val="00C701F6"/>
    <w:rsid w:val="00C81F53"/>
    <w:rsid w:val="00CB1538"/>
    <w:rsid w:val="00CB767A"/>
    <w:rsid w:val="00CD5227"/>
    <w:rsid w:val="00CE6CAB"/>
    <w:rsid w:val="00D14896"/>
    <w:rsid w:val="00D3116B"/>
    <w:rsid w:val="00D3451A"/>
    <w:rsid w:val="00D35DD4"/>
    <w:rsid w:val="00D42AEE"/>
    <w:rsid w:val="00D4325D"/>
    <w:rsid w:val="00D63468"/>
    <w:rsid w:val="00D64855"/>
    <w:rsid w:val="00D67739"/>
    <w:rsid w:val="00D73F21"/>
    <w:rsid w:val="00D84608"/>
    <w:rsid w:val="00D95246"/>
    <w:rsid w:val="00DB60F8"/>
    <w:rsid w:val="00DC308C"/>
    <w:rsid w:val="00DD04AB"/>
    <w:rsid w:val="00DD09DC"/>
    <w:rsid w:val="00DD5AFC"/>
    <w:rsid w:val="00DD61BB"/>
    <w:rsid w:val="00E02B66"/>
    <w:rsid w:val="00E122B9"/>
    <w:rsid w:val="00E159CA"/>
    <w:rsid w:val="00E20EE3"/>
    <w:rsid w:val="00E46176"/>
    <w:rsid w:val="00E57538"/>
    <w:rsid w:val="00E6115C"/>
    <w:rsid w:val="00E63DDF"/>
    <w:rsid w:val="00E6484F"/>
    <w:rsid w:val="00E67919"/>
    <w:rsid w:val="00E7298A"/>
    <w:rsid w:val="00E93953"/>
    <w:rsid w:val="00E95A2A"/>
    <w:rsid w:val="00EE3E68"/>
    <w:rsid w:val="00EE559F"/>
    <w:rsid w:val="00F00C2C"/>
    <w:rsid w:val="00F10939"/>
    <w:rsid w:val="00F137EF"/>
    <w:rsid w:val="00F16490"/>
    <w:rsid w:val="00F22039"/>
    <w:rsid w:val="00F2411C"/>
    <w:rsid w:val="00F3460D"/>
    <w:rsid w:val="00F35DF2"/>
    <w:rsid w:val="00F42F59"/>
    <w:rsid w:val="00F43A14"/>
    <w:rsid w:val="00F55217"/>
    <w:rsid w:val="00F62239"/>
    <w:rsid w:val="00F850EB"/>
    <w:rsid w:val="00FA4C3F"/>
    <w:rsid w:val="00FA71DF"/>
    <w:rsid w:val="00FB4758"/>
    <w:rsid w:val="00FC3C1B"/>
    <w:rsid w:val="00FE4D9A"/>
    <w:rsid w:val="00FE61F9"/>
    <w:rsid w:val="00FF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07"/>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896"/>
    <w:pPr>
      <w:tabs>
        <w:tab w:val="center" w:pos="4320"/>
        <w:tab w:val="right" w:pos="8640"/>
      </w:tabs>
    </w:pPr>
  </w:style>
  <w:style w:type="paragraph" w:styleId="Footer">
    <w:name w:val="footer"/>
    <w:basedOn w:val="Normal"/>
    <w:rsid w:val="00D14896"/>
    <w:pPr>
      <w:tabs>
        <w:tab w:val="center" w:pos="4320"/>
        <w:tab w:val="right" w:pos="8640"/>
      </w:tabs>
    </w:pPr>
  </w:style>
  <w:style w:type="character" w:styleId="PageNumber">
    <w:name w:val="page number"/>
    <w:basedOn w:val="DefaultParagraphFont"/>
    <w:rsid w:val="00D14896"/>
  </w:style>
  <w:style w:type="paragraph" w:styleId="BalloonText">
    <w:name w:val="Balloon Text"/>
    <w:basedOn w:val="Normal"/>
    <w:semiHidden/>
    <w:rsid w:val="00F42F59"/>
    <w:rPr>
      <w:rFonts w:ascii="Tahoma" w:hAnsi="Tahoma" w:cs="Tahoma"/>
      <w:sz w:val="16"/>
      <w:szCs w:val="16"/>
    </w:rPr>
  </w:style>
  <w:style w:type="paragraph" w:styleId="ListParagraph">
    <w:name w:val="List Paragraph"/>
    <w:basedOn w:val="Normal"/>
    <w:uiPriority w:val="34"/>
    <w:qFormat/>
    <w:rsid w:val="00A07A41"/>
    <w:pPr>
      <w:widowControl/>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rsid w:val="005173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07"/>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896"/>
    <w:pPr>
      <w:tabs>
        <w:tab w:val="center" w:pos="4320"/>
        <w:tab w:val="right" w:pos="8640"/>
      </w:tabs>
    </w:pPr>
  </w:style>
  <w:style w:type="paragraph" w:styleId="Footer">
    <w:name w:val="footer"/>
    <w:basedOn w:val="Normal"/>
    <w:rsid w:val="00D14896"/>
    <w:pPr>
      <w:tabs>
        <w:tab w:val="center" w:pos="4320"/>
        <w:tab w:val="right" w:pos="8640"/>
      </w:tabs>
    </w:pPr>
  </w:style>
  <w:style w:type="character" w:styleId="PageNumber">
    <w:name w:val="page number"/>
    <w:basedOn w:val="DefaultParagraphFont"/>
    <w:rsid w:val="00D14896"/>
  </w:style>
  <w:style w:type="paragraph" w:styleId="BalloonText">
    <w:name w:val="Balloon Text"/>
    <w:basedOn w:val="Normal"/>
    <w:semiHidden/>
    <w:rsid w:val="00F42F59"/>
    <w:rPr>
      <w:rFonts w:ascii="Tahoma" w:hAnsi="Tahoma" w:cs="Tahoma"/>
      <w:sz w:val="16"/>
      <w:szCs w:val="16"/>
    </w:rPr>
  </w:style>
  <w:style w:type="paragraph" w:styleId="ListParagraph">
    <w:name w:val="List Paragraph"/>
    <w:basedOn w:val="Normal"/>
    <w:uiPriority w:val="34"/>
    <w:qFormat/>
    <w:rsid w:val="00A07A41"/>
    <w:pPr>
      <w:widowControl/>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rsid w:val="005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EF5D7FDE39438386BB86C2407974" ma:contentTypeVersion="0" ma:contentTypeDescription="Create a new document." ma:contentTypeScope="" ma:versionID="8d8ffa208bbc6f0adb0a0620295edd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9519-2382-46C8-87F7-FF7EC229F50D}">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D3B7E6-4831-4C2B-9B7F-9AEDAA56AD61}">
  <ds:schemaRefs>
    <ds:schemaRef ds:uri="http://schemas.microsoft.com/sharepoint/v3/contenttype/forms"/>
  </ds:schemaRefs>
</ds:datastoreItem>
</file>

<file path=customXml/itemProps3.xml><?xml version="1.0" encoding="utf-8"?>
<ds:datastoreItem xmlns:ds="http://schemas.openxmlformats.org/officeDocument/2006/customXml" ds:itemID="{BA740B54-54C7-49B8-B8B8-82B832E5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BDB727-E7EE-FE46-A72E-A565EDF5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9154</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KISSIMMEE UTILITY AUTHORITY</vt:lpstr>
    </vt:vector>
  </TitlesOfParts>
  <Company>KUA</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KISSIMMEE UTILITY AUTHORITY</dc:title>
  <dc:creator>msimpson</dc:creator>
  <cp:lastModifiedBy>Ocoa Mac</cp:lastModifiedBy>
  <cp:revision>2</cp:revision>
  <cp:lastPrinted>2011-07-07T20:56:00Z</cp:lastPrinted>
  <dcterms:created xsi:type="dcterms:W3CDTF">2015-08-26T21:43:00Z</dcterms:created>
  <dcterms:modified xsi:type="dcterms:W3CDTF">2015-08-26T21:43:00Z</dcterms:modified>
</cp:coreProperties>
</file>