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5" w:type="dxa"/>
        <w:jc w:val="center"/>
        <w:tblLayout w:type="fixed"/>
        <w:tblCellMar>
          <w:left w:w="156" w:type="dxa"/>
          <w:right w:w="156" w:type="dxa"/>
        </w:tblCellMar>
        <w:tblLook w:val="0000" w:firstRow="0" w:lastRow="0" w:firstColumn="0" w:lastColumn="0" w:noHBand="0" w:noVBand="0"/>
      </w:tblPr>
      <w:tblGrid>
        <w:gridCol w:w="1530"/>
        <w:gridCol w:w="5803"/>
        <w:gridCol w:w="2912"/>
      </w:tblGrid>
      <w:tr w:rsidR="00A46A4D" w:rsidRPr="00244CED" w:rsidTr="00B6664F">
        <w:trPr>
          <w:trHeight w:hRule="exact" w:val="1182"/>
          <w:jc w:val="center"/>
        </w:trPr>
        <w:tc>
          <w:tcPr>
            <w:tcW w:w="1530" w:type="dxa"/>
            <w:tcBorders>
              <w:top w:val="single" w:sz="12" w:space="0" w:color="auto"/>
              <w:left w:val="single" w:sz="12" w:space="0" w:color="auto"/>
              <w:bottom w:val="single" w:sz="12" w:space="0" w:color="auto"/>
              <w:right w:val="single" w:sz="12" w:space="0" w:color="auto"/>
            </w:tcBorders>
            <w:vAlign w:val="center"/>
          </w:tcPr>
          <w:p w:rsidR="00A46A4D" w:rsidRPr="00244CED" w:rsidRDefault="00A46A4D" w:rsidP="00B6664F">
            <w:pPr>
              <w:rPr>
                <w:rFonts w:ascii="Arial" w:hAnsi="Arial" w:cs="Arial"/>
                <w:szCs w:val="24"/>
              </w:rPr>
            </w:pPr>
            <w:bookmarkStart w:id="0" w:name="_GoBack"/>
            <w:bookmarkEnd w:id="0"/>
            <w:r>
              <w:rPr>
                <w:rFonts w:ascii="Courier" w:hAnsi="Courier"/>
                <w:noProof/>
                <w:snapToGrid/>
              </w:rPr>
              <w:drawing>
                <wp:inline distT="0" distB="0" distL="0" distR="0" wp14:anchorId="5592797A" wp14:editId="6F4B23E5">
                  <wp:extent cx="792480" cy="685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673" t="5292" r="48781" b="9247"/>
                          <a:stretch>
                            <a:fillRect/>
                          </a:stretch>
                        </pic:blipFill>
                        <pic:spPr bwMode="auto">
                          <a:xfrm>
                            <a:off x="0" y="0"/>
                            <a:ext cx="792480" cy="685800"/>
                          </a:xfrm>
                          <a:prstGeom prst="rect">
                            <a:avLst/>
                          </a:prstGeom>
                          <a:noFill/>
                          <a:ln>
                            <a:noFill/>
                          </a:ln>
                        </pic:spPr>
                      </pic:pic>
                    </a:graphicData>
                  </a:graphic>
                </wp:inline>
              </w:drawing>
            </w:r>
          </w:p>
        </w:tc>
        <w:tc>
          <w:tcPr>
            <w:tcW w:w="5803" w:type="dxa"/>
            <w:tcBorders>
              <w:top w:val="single" w:sz="12" w:space="0" w:color="auto"/>
              <w:left w:val="single" w:sz="12" w:space="0" w:color="auto"/>
              <w:bottom w:val="single" w:sz="12" w:space="0" w:color="auto"/>
              <w:right w:val="single" w:sz="12" w:space="0" w:color="auto"/>
            </w:tcBorders>
          </w:tcPr>
          <w:p w:rsidR="00A46A4D" w:rsidRDefault="00A46A4D" w:rsidP="00B6664F">
            <w:pPr>
              <w:jc w:val="center"/>
              <w:rPr>
                <w:rFonts w:ascii="Arial" w:hAnsi="Arial" w:cs="Arial"/>
                <w:b/>
                <w:szCs w:val="24"/>
              </w:rPr>
            </w:pPr>
          </w:p>
          <w:p w:rsidR="00A46A4D" w:rsidRPr="00D9051D" w:rsidRDefault="00A46A4D" w:rsidP="00B6664F">
            <w:pPr>
              <w:jc w:val="center"/>
              <w:rPr>
                <w:rFonts w:ascii="Arial" w:hAnsi="Arial" w:cs="Arial"/>
                <w:b/>
                <w:szCs w:val="24"/>
              </w:rPr>
            </w:pPr>
            <w:r>
              <w:rPr>
                <w:rFonts w:ascii="Arial" w:hAnsi="Arial" w:cs="Arial"/>
                <w:b/>
                <w:szCs w:val="24"/>
              </w:rPr>
              <w:t>GUIDELINES &amp; PROCEDURES</w:t>
            </w:r>
          </w:p>
          <w:p w:rsidR="00A46A4D" w:rsidRDefault="00A46A4D" w:rsidP="00B6664F">
            <w:pPr>
              <w:jc w:val="center"/>
              <w:rPr>
                <w:rFonts w:ascii="Arial" w:hAnsi="Arial" w:cs="Arial"/>
                <w:b/>
                <w:szCs w:val="24"/>
              </w:rPr>
            </w:pPr>
          </w:p>
          <w:p w:rsidR="00A46A4D" w:rsidRDefault="00A46A4D" w:rsidP="00B6664F">
            <w:pPr>
              <w:jc w:val="center"/>
              <w:rPr>
                <w:rFonts w:ascii="Arial" w:hAnsi="Arial" w:cs="Arial"/>
                <w:b/>
                <w:szCs w:val="24"/>
              </w:rPr>
            </w:pPr>
          </w:p>
          <w:p w:rsidR="00A46A4D" w:rsidRPr="00244CED" w:rsidRDefault="00A46A4D" w:rsidP="00B6664F">
            <w:pPr>
              <w:jc w:val="center"/>
              <w:rPr>
                <w:rFonts w:ascii="Arial" w:hAnsi="Arial" w:cs="Arial"/>
                <w:szCs w:val="24"/>
              </w:rPr>
            </w:pPr>
          </w:p>
        </w:tc>
        <w:tc>
          <w:tcPr>
            <w:tcW w:w="2912" w:type="dxa"/>
            <w:tcBorders>
              <w:top w:val="single" w:sz="12" w:space="0" w:color="auto"/>
              <w:left w:val="single" w:sz="12" w:space="0" w:color="auto"/>
              <w:bottom w:val="single" w:sz="6" w:space="0" w:color="auto"/>
              <w:right w:val="single" w:sz="12" w:space="0" w:color="auto"/>
            </w:tcBorders>
          </w:tcPr>
          <w:p w:rsidR="00A46A4D" w:rsidRPr="00D9051D" w:rsidRDefault="00A46A4D" w:rsidP="00B6664F">
            <w:pPr>
              <w:widowControl/>
              <w:jc w:val="center"/>
              <w:rPr>
                <w:rFonts w:ascii="Arial" w:hAnsi="Arial" w:cs="Arial"/>
                <w:b/>
                <w:sz w:val="20"/>
              </w:rPr>
            </w:pPr>
            <w:r>
              <w:rPr>
                <w:rFonts w:ascii="Arial" w:hAnsi="Arial" w:cs="Arial"/>
                <w:b/>
                <w:sz w:val="20"/>
              </w:rPr>
              <w:t>Date</w:t>
            </w:r>
          </w:p>
          <w:p w:rsidR="00A46A4D" w:rsidRDefault="00A46A4D" w:rsidP="00B6664F">
            <w:pPr>
              <w:widowControl/>
              <w:rPr>
                <w:rFonts w:ascii="Arial" w:hAnsi="Arial" w:cs="Arial"/>
                <w:b/>
                <w:sz w:val="22"/>
                <w:szCs w:val="22"/>
              </w:rPr>
            </w:pPr>
          </w:p>
          <w:p w:rsidR="00A46A4D" w:rsidRPr="003830D0" w:rsidRDefault="00A46A4D" w:rsidP="00B6664F">
            <w:pPr>
              <w:widowControl/>
              <w:jc w:val="center"/>
              <w:rPr>
                <w:rFonts w:ascii="Arial" w:hAnsi="Arial" w:cs="Arial"/>
                <w:b/>
                <w:sz w:val="22"/>
                <w:szCs w:val="22"/>
              </w:rPr>
            </w:pPr>
            <w:r>
              <w:rPr>
                <w:rFonts w:ascii="Arial" w:hAnsi="Arial" w:cs="Arial"/>
                <w:b/>
                <w:sz w:val="22"/>
                <w:szCs w:val="22"/>
              </w:rPr>
              <w:t>8/20/2015</w:t>
            </w:r>
          </w:p>
        </w:tc>
      </w:tr>
      <w:tr w:rsidR="00A46A4D" w:rsidTr="00B6664F">
        <w:trPr>
          <w:trHeight w:val="413"/>
          <w:jc w:val="center"/>
        </w:trPr>
        <w:tc>
          <w:tcPr>
            <w:tcW w:w="10245" w:type="dxa"/>
            <w:gridSpan w:val="3"/>
            <w:tcBorders>
              <w:top w:val="single" w:sz="12" w:space="0" w:color="auto"/>
              <w:left w:val="single" w:sz="12" w:space="0" w:color="auto"/>
              <w:bottom w:val="single" w:sz="12" w:space="0" w:color="auto"/>
              <w:right w:val="single" w:sz="12" w:space="0" w:color="auto"/>
            </w:tcBorders>
            <w:vAlign w:val="center"/>
          </w:tcPr>
          <w:p w:rsidR="00A46A4D" w:rsidRPr="00687572" w:rsidRDefault="00A46A4D" w:rsidP="00B6664F">
            <w:pPr>
              <w:jc w:val="center"/>
              <w:rPr>
                <w:rFonts w:ascii="Arial" w:hAnsi="Arial" w:cs="Arial"/>
                <w:b/>
                <w:szCs w:val="24"/>
              </w:rPr>
            </w:pPr>
            <w:r>
              <w:rPr>
                <w:rFonts w:ascii="Arial" w:hAnsi="Arial" w:cs="Arial"/>
                <w:b/>
                <w:szCs w:val="24"/>
              </w:rPr>
              <w:t>Point of Contacts</w:t>
            </w:r>
          </w:p>
        </w:tc>
      </w:tr>
      <w:tr w:rsidR="00A46A4D" w:rsidTr="00B6664F">
        <w:trPr>
          <w:trHeight w:hRule="exact" w:val="288"/>
          <w:jc w:val="center"/>
        </w:trPr>
        <w:tc>
          <w:tcPr>
            <w:tcW w:w="10245" w:type="dxa"/>
            <w:gridSpan w:val="3"/>
            <w:tcBorders>
              <w:top w:val="single" w:sz="12" w:space="0" w:color="auto"/>
              <w:bottom w:val="single" w:sz="6" w:space="0" w:color="FFFFFF"/>
            </w:tcBorders>
          </w:tcPr>
          <w:p w:rsidR="00A46A4D" w:rsidRDefault="00A46A4D" w:rsidP="00B6664F">
            <w:pPr>
              <w:jc w:val="center"/>
              <w:rPr>
                <w:rFonts w:ascii="Arial" w:hAnsi="Arial" w:cs="Arial"/>
                <w:b/>
                <w:szCs w:val="24"/>
              </w:rPr>
            </w:pPr>
          </w:p>
        </w:tc>
      </w:tr>
    </w:tbl>
    <w:p w:rsidR="008A3CE5" w:rsidRDefault="00A07A41" w:rsidP="00330C59">
      <w:pPr>
        <w:widowControl/>
        <w:rPr>
          <w:rFonts w:ascii="Times New Roman" w:hAnsi="Times New Roman"/>
        </w:rPr>
      </w:pPr>
      <w:r w:rsidRPr="00B771E5">
        <w:rPr>
          <w:rFonts w:ascii="Times New Roman" w:hAnsi="Times New Roman"/>
          <w:b/>
          <w:sz w:val="36"/>
          <w:szCs w:val="36"/>
          <w:u w:val="single"/>
        </w:rPr>
        <w:t>General</w:t>
      </w:r>
      <w:r w:rsidR="00890FF1" w:rsidRPr="00A07A41">
        <w:rPr>
          <w:rFonts w:ascii="Times New Roman" w:hAnsi="Times New Roman"/>
          <w:u w:val="single"/>
        </w:rPr>
        <w:t>:</w:t>
      </w:r>
      <w:r w:rsidR="00890FF1" w:rsidRPr="00A07A41">
        <w:rPr>
          <w:rFonts w:ascii="Times New Roman" w:hAnsi="Times New Roman"/>
        </w:rPr>
        <w:t xml:space="preserve">  </w:t>
      </w:r>
      <w:r w:rsidRPr="00A07A41">
        <w:rPr>
          <w:rFonts w:ascii="Times New Roman" w:hAnsi="Times New Roman"/>
        </w:rPr>
        <w:t>T</w:t>
      </w:r>
      <w:r w:rsidR="00BC1E6D">
        <w:rPr>
          <w:rFonts w:ascii="Times New Roman" w:hAnsi="Times New Roman"/>
        </w:rPr>
        <w:t>he list of contacts listed herein is for your reference as you pursue a project within the City of Kissimmee limits and that of Osceola County.</w:t>
      </w:r>
    </w:p>
    <w:p w:rsidR="00BC1E6D" w:rsidRDefault="00BC1E6D" w:rsidP="00330C59">
      <w:pPr>
        <w:widowControl/>
        <w:rPr>
          <w:rFonts w:ascii="Times New Roman" w:hAnsi="Times New Roman"/>
        </w:rPr>
      </w:pPr>
    </w:p>
    <w:p w:rsidR="00BC1E6D" w:rsidRDefault="00BC1E6D" w:rsidP="00330C59">
      <w:pPr>
        <w:widowControl/>
        <w:rPr>
          <w:rFonts w:ascii="Times New Roman" w:hAnsi="Times New Roman"/>
        </w:rPr>
      </w:pPr>
      <w:r w:rsidRPr="00B771E5">
        <w:rPr>
          <w:rFonts w:ascii="Times New Roman" w:hAnsi="Times New Roman"/>
          <w:b/>
          <w:sz w:val="32"/>
          <w:szCs w:val="32"/>
          <w:u w:val="single"/>
        </w:rPr>
        <w:t xml:space="preserve">Kissimmee Utility Authority: </w:t>
      </w:r>
      <w:r>
        <w:rPr>
          <w:rFonts w:ascii="Times New Roman" w:hAnsi="Times New Roman"/>
        </w:rPr>
        <w:t>A list of the various departments that you may encounter while working with KUA is as follows:</w:t>
      </w:r>
    </w:p>
    <w:p w:rsidR="00B771E5" w:rsidRDefault="00B771E5" w:rsidP="00330C59">
      <w:pPr>
        <w:widowControl/>
        <w:rPr>
          <w:rFonts w:ascii="Times New Roman" w:hAnsi="Times New Roman"/>
        </w:rPr>
      </w:pPr>
    </w:p>
    <w:p w:rsidR="00BC1E6D" w:rsidRDefault="00BC1E6D" w:rsidP="00330C59">
      <w:pPr>
        <w:widowControl/>
        <w:rPr>
          <w:rFonts w:ascii="Times New Roman" w:hAnsi="Times New Roman"/>
        </w:rPr>
      </w:pPr>
      <w:r w:rsidRPr="00B771E5">
        <w:rPr>
          <w:rFonts w:ascii="Times New Roman" w:hAnsi="Times New Roman"/>
          <w:b/>
          <w:sz w:val="28"/>
          <w:szCs w:val="28"/>
          <w:u w:val="single"/>
        </w:rPr>
        <w:t>Customer Service Department:</w:t>
      </w:r>
      <w:r>
        <w:rPr>
          <w:rFonts w:ascii="Times New Roman" w:hAnsi="Times New Roman"/>
        </w:rPr>
        <w:t xml:space="preserve">  This department is the one to contact when looking at initiating an electrical service for an existing dwelling or new dwelling.  </w:t>
      </w:r>
    </w:p>
    <w:p w:rsidR="00BC1E6D" w:rsidRDefault="00BC1E6D" w:rsidP="00330C59">
      <w:pPr>
        <w:widowControl/>
        <w:rPr>
          <w:rFonts w:ascii="Times New Roman" w:hAnsi="Times New Roman"/>
        </w:rPr>
      </w:pPr>
    </w:p>
    <w:p w:rsidR="00BC1E6D" w:rsidRDefault="00BC1E6D" w:rsidP="00BC1E6D">
      <w:pPr>
        <w:widowControl/>
        <w:ind w:firstLine="720"/>
        <w:rPr>
          <w:rFonts w:ascii="Times New Roman" w:hAnsi="Times New Roman"/>
        </w:rPr>
      </w:pPr>
      <w:r>
        <w:rPr>
          <w:rFonts w:ascii="Times New Roman" w:hAnsi="Times New Roman"/>
        </w:rPr>
        <w:t xml:space="preserve">Email Inquiries: </w:t>
      </w:r>
      <w:r>
        <w:rPr>
          <w:rFonts w:ascii="Times New Roman" w:hAnsi="Times New Roman"/>
        </w:rPr>
        <w:tab/>
      </w:r>
      <w:hyperlink r:id="rId13" w:history="1">
        <w:r w:rsidRPr="009A7436">
          <w:rPr>
            <w:rStyle w:val="Hyperlink"/>
            <w:rFonts w:ascii="Times New Roman" w:hAnsi="Times New Roman"/>
          </w:rPr>
          <w:t>customerservice@kua.com</w:t>
        </w:r>
      </w:hyperlink>
    </w:p>
    <w:p w:rsidR="00BC1E6D" w:rsidRDefault="00BC1E6D" w:rsidP="00BC1E6D">
      <w:pPr>
        <w:widowControl/>
        <w:ind w:firstLine="720"/>
        <w:rPr>
          <w:rFonts w:ascii="Times New Roman" w:hAnsi="Times New Roman"/>
        </w:rPr>
      </w:pPr>
      <w:r>
        <w:rPr>
          <w:rFonts w:ascii="Times New Roman" w:hAnsi="Times New Roman"/>
        </w:rPr>
        <w:t>Telephone Inquiries:</w:t>
      </w:r>
      <w:r>
        <w:rPr>
          <w:rFonts w:ascii="Times New Roman" w:hAnsi="Times New Roman"/>
        </w:rPr>
        <w:tab/>
        <w:t>407-933-7777, extension 6 then 6300</w:t>
      </w:r>
    </w:p>
    <w:p w:rsidR="00BC1E6D" w:rsidRDefault="00BC1E6D" w:rsidP="00BC1E6D">
      <w:pPr>
        <w:widowControl/>
        <w:rPr>
          <w:rFonts w:ascii="Times New Roman" w:hAnsi="Times New Roman"/>
        </w:rPr>
      </w:pPr>
    </w:p>
    <w:p w:rsidR="00BC1E6D" w:rsidRDefault="00BC1E6D" w:rsidP="00BC1E6D">
      <w:pPr>
        <w:widowControl/>
        <w:rPr>
          <w:rFonts w:ascii="Times New Roman" w:hAnsi="Times New Roman"/>
        </w:rPr>
      </w:pPr>
      <w:r w:rsidRPr="00B771E5">
        <w:rPr>
          <w:rFonts w:ascii="Times New Roman" w:hAnsi="Times New Roman"/>
          <w:b/>
          <w:sz w:val="28"/>
          <w:szCs w:val="28"/>
          <w:u w:val="single"/>
        </w:rPr>
        <w:t>Engineering Department:</w:t>
      </w:r>
      <w:r>
        <w:rPr>
          <w:rFonts w:ascii="Times New Roman" w:hAnsi="Times New Roman"/>
        </w:rPr>
        <w:t xml:space="preserve"> This department is the one to contact when looking at starting a new project that requires electric infrastructure to be installed to said facilities.</w:t>
      </w:r>
    </w:p>
    <w:p w:rsidR="00BC1E6D" w:rsidRDefault="00BC1E6D" w:rsidP="00BC1E6D">
      <w:pPr>
        <w:widowControl/>
        <w:rPr>
          <w:rFonts w:ascii="Times New Roman" w:hAnsi="Times New Roman"/>
        </w:rPr>
      </w:pPr>
    </w:p>
    <w:p w:rsidR="00BC1E6D" w:rsidRDefault="00BC1E6D" w:rsidP="00BC1E6D">
      <w:pPr>
        <w:widowControl/>
        <w:rPr>
          <w:rFonts w:ascii="Times New Roman" w:hAnsi="Times New Roman"/>
        </w:rPr>
      </w:pPr>
      <w:r>
        <w:rPr>
          <w:rFonts w:ascii="Times New Roman" w:hAnsi="Times New Roman"/>
        </w:rPr>
        <w:tab/>
        <w:t xml:space="preserve">Email Inquiries: </w:t>
      </w:r>
      <w:r>
        <w:rPr>
          <w:rFonts w:ascii="Times New Roman" w:hAnsi="Times New Roman"/>
        </w:rPr>
        <w:tab/>
      </w:r>
      <w:hyperlink r:id="rId14" w:history="1">
        <w:r w:rsidRPr="009A7436">
          <w:rPr>
            <w:rStyle w:val="Hyperlink"/>
            <w:rFonts w:ascii="Times New Roman" w:hAnsi="Times New Roman"/>
          </w:rPr>
          <w:t>engineering@kua.com</w:t>
        </w:r>
      </w:hyperlink>
    </w:p>
    <w:p w:rsidR="00BC1E6D" w:rsidRDefault="00BC1E6D" w:rsidP="00BC1E6D">
      <w:pPr>
        <w:widowControl/>
        <w:rPr>
          <w:rFonts w:ascii="Times New Roman" w:hAnsi="Times New Roman"/>
        </w:rPr>
      </w:pPr>
      <w:r>
        <w:rPr>
          <w:rFonts w:ascii="Times New Roman" w:hAnsi="Times New Roman"/>
        </w:rPr>
        <w:tab/>
        <w:t>Telephone Inquiries:</w:t>
      </w:r>
      <w:r>
        <w:rPr>
          <w:rFonts w:ascii="Times New Roman" w:hAnsi="Times New Roman"/>
        </w:rPr>
        <w:tab/>
        <w:t>407-933-7777, extension 6 then 6600</w:t>
      </w:r>
    </w:p>
    <w:p w:rsidR="00BC1E6D" w:rsidRDefault="00BC1E6D" w:rsidP="00BC1E6D">
      <w:pPr>
        <w:widowControl/>
        <w:rPr>
          <w:rFonts w:ascii="Times New Roman" w:hAnsi="Times New Roman"/>
        </w:rPr>
      </w:pPr>
    </w:p>
    <w:p w:rsidR="00BC1E6D" w:rsidRDefault="00BC1E6D" w:rsidP="00BC1E6D">
      <w:pPr>
        <w:widowControl/>
        <w:rPr>
          <w:rFonts w:ascii="Times New Roman" w:hAnsi="Times New Roman"/>
        </w:rPr>
      </w:pPr>
      <w:r w:rsidRPr="00B771E5">
        <w:rPr>
          <w:rFonts w:ascii="Times New Roman" w:hAnsi="Times New Roman"/>
          <w:b/>
          <w:sz w:val="28"/>
          <w:szCs w:val="28"/>
          <w:u w:val="single"/>
        </w:rPr>
        <w:t>Operations Department:</w:t>
      </w:r>
      <w:r>
        <w:rPr>
          <w:rFonts w:ascii="Times New Roman" w:hAnsi="Times New Roman"/>
        </w:rPr>
        <w:t xml:space="preserve"> This department is the one to contact when you need either </w:t>
      </w:r>
      <w:proofErr w:type="gramStart"/>
      <w:r>
        <w:rPr>
          <w:rFonts w:ascii="Times New Roman" w:hAnsi="Times New Roman"/>
        </w:rPr>
        <w:t>a locate</w:t>
      </w:r>
      <w:proofErr w:type="gramEnd"/>
      <w:r>
        <w:rPr>
          <w:rFonts w:ascii="Times New Roman" w:hAnsi="Times New Roman"/>
        </w:rPr>
        <w:t xml:space="preserve"> to be done or have a question regarding facilities locates, need an inspection of the conduit system, or need existing electric infrastructure opened.</w:t>
      </w:r>
    </w:p>
    <w:p w:rsidR="00BC1E6D" w:rsidRDefault="00BC1E6D" w:rsidP="00BC1E6D">
      <w:pPr>
        <w:widowControl/>
        <w:rPr>
          <w:rFonts w:ascii="Times New Roman" w:hAnsi="Times New Roman"/>
        </w:rPr>
      </w:pPr>
    </w:p>
    <w:p w:rsidR="00BC1E6D" w:rsidRDefault="00BC1E6D" w:rsidP="00BC1E6D">
      <w:pPr>
        <w:widowControl/>
        <w:rPr>
          <w:rFonts w:ascii="Times New Roman" w:hAnsi="Times New Roman"/>
        </w:rPr>
      </w:pPr>
      <w:r>
        <w:rPr>
          <w:rFonts w:ascii="Times New Roman" w:hAnsi="Times New Roman"/>
        </w:rPr>
        <w:tab/>
        <w:t>Telephone Inquiries:</w:t>
      </w:r>
      <w:r>
        <w:rPr>
          <w:rFonts w:ascii="Times New Roman" w:hAnsi="Times New Roman"/>
        </w:rPr>
        <w:tab/>
        <w:t>407-933-7777, extension 6 then 6604</w:t>
      </w:r>
    </w:p>
    <w:p w:rsidR="00BC1E6D" w:rsidRDefault="00BC1E6D" w:rsidP="00BC1E6D">
      <w:pPr>
        <w:widowControl/>
        <w:rPr>
          <w:rFonts w:ascii="Times New Roman" w:hAnsi="Times New Roman"/>
        </w:rPr>
      </w:pPr>
    </w:p>
    <w:p w:rsidR="00BC1E6D" w:rsidRDefault="00BC1E6D" w:rsidP="00BC1E6D">
      <w:pPr>
        <w:widowControl/>
        <w:rPr>
          <w:rFonts w:ascii="Times New Roman" w:hAnsi="Times New Roman"/>
        </w:rPr>
      </w:pPr>
      <w:r w:rsidRPr="00B771E5">
        <w:rPr>
          <w:rFonts w:ascii="Times New Roman" w:hAnsi="Times New Roman"/>
          <w:b/>
          <w:sz w:val="32"/>
          <w:szCs w:val="32"/>
          <w:u w:val="single"/>
        </w:rPr>
        <w:t>City of Kissimmee:</w:t>
      </w:r>
      <w:r>
        <w:rPr>
          <w:rFonts w:ascii="Times New Roman" w:hAnsi="Times New Roman"/>
          <w:u w:val="single"/>
        </w:rPr>
        <w:t xml:space="preserve"> </w:t>
      </w:r>
      <w:r w:rsidR="0046372D">
        <w:rPr>
          <w:rFonts w:ascii="Times New Roman" w:hAnsi="Times New Roman"/>
        </w:rPr>
        <w:t xml:space="preserve">When doing work within the limits of the City of Kissimmee, there are several departments that your project may involve.  If it is related to building permits, development review, or plan approvals, contact the Community Development Department.  If your project involves driveways, </w:t>
      </w:r>
      <w:proofErr w:type="gramStart"/>
      <w:r w:rsidR="0046372D">
        <w:rPr>
          <w:rFonts w:ascii="Times New Roman" w:hAnsi="Times New Roman"/>
        </w:rPr>
        <w:t>or  roadways</w:t>
      </w:r>
      <w:proofErr w:type="gramEnd"/>
      <w:r w:rsidR="0046372D">
        <w:rPr>
          <w:rFonts w:ascii="Times New Roman" w:hAnsi="Times New Roman"/>
        </w:rPr>
        <w:t>,  contact the Public Works &amp; Engineering Department.</w:t>
      </w:r>
    </w:p>
    <w:p w:rsidR="0046372D" w:rsidRDefault="0046372D" w:rsidP="00BC1E6D">
      <w:pPr>
        <w:widowControl/>
        <w:rPr>
          <w:rFonts w:ascii="Times New Roman" w:hAnsi="Times New Roman"/>
        </w:rPr>
      </w:pPr>
    </w:p>
    <w:p w:rsidR="0046372D" w:rsidRDefault="0046372D" w:rsidP="00BC1E6D">
      <w:pPr>
        <w:widowControl/>
        <w:rPr>
          <w:rFonts w:ascii="Times New Roman" w:hAnsi="Times New Roman"/>
        </w:rPr>
      </w:pPr>
      <w:r>
        <w:rPr>
          <w:rFonts w:ascii="Times New Roman" w:hAnsi="Times New Roman"/>
        </w:rPr>
        <w:tab/>
        <w:t>Community Development Department:</w:t>
      </w:r>
      <w:r>
        <w:rPr>
          <w:rFonts w:ascii="Times New Roman" w:hAnsi="Times New Roman"/>
        </w:rPr>
        <w:tab/>
        <w:t>407-518-2140</w:t>
      </w:r>
    </w:p>
    <w:p w:rsidR="0046372D" w:rsidRDefault="0046372D" w:rsidP="00BC1E6D">
      <w:pPr>
        <w:widowControl/>
        <w:rPr>
          <w:rFonts w:ascii="Times New Roman" w:hAnsi="Times New Roman"/>
        </w:rPr>
      </w:pPr>
      <w:r>
        <w:rPr>
          <w:rFonts w:ascii="Times New Roman" w:hAnsi="Times New Roman"/>
        </w:rPr>
        <w:tab/>
        <w:t>Public Works &amp; Engineering Department:</w:t>
      </w:r>
      <w:r>
        <w:rPr>
          <w:rFonts w:ascii="Times New Roman" w:hAnsi="Times New Roman"/>
        </w:rPr>
        <w:tab/>
        <w:t>407-518-2170</w:t>
      </w:r>
    </w:p>
    <w:p w:rsidR="00555D53" w:rsidRDefault="00555D53" w:rsidP="00BC1E6D">
      <w:pPr>
        <w:widowControl/>
        <w:rPr>
          <w:rFonts w:ascii="Times New Roman" w:hAnsi="Times New Roman"/>
        </w:rPr>
      </w:pPr>
      <w:r>
        <w:rPr>
          <w:rFonts w:ascii="Times New Roman" w:hAnsi="Times New Roman"/>
        </w:rPr>
        <w:tab/>
        <w:t>Permits &amp; Licenses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407-518-2120</w:t>
      </w:r>
    </w:p>
    <w:p w:rsidR="00555D53" w:rsidRDefault="00555D53" w:rsidP="00BC1E6D">
      <w:pPr>
        <w:widowControl/>
        <w:rPr>
          <w:rFonts w:ascii="Times New Roman" w:hAnsi="Times New Roman"/>
        </w:rPr>
      </w:pPr>
      <w:r>
        <w:rPr>
          <w:rFonts w:ascii="Times New Roman" w:hAnsi="Times New Roman"/>
        </w:rPr>
        <w:tab/>
        <w:t>Inspection (Scheduling)</w:t>
      </w:r>
      <w:r>
        <w:rPr>
          <w:rFonts w:ascii="Times New Roman" w:hAnsi="Times New Roman"/>
        </w:rPr>
        <w:tab/>
      </w:r>
      <w:r>
        <w:rPr>
          <w:rFonts w:ascii="Times New Roman" w:hAnsi="Times New Roman"/>
        </w:rPr>
        <w:tab/>
      </w:r>
      <w:r>
        <w:rPr>
          <w:rFonts w:ascii="Times New Roman" w:hAnsi="Times New Roman"/>
        </w:rPr>
        <w:tab/>
        <w:t>407-518-2597</w:t>
      </w:r>
    </w:p>
    <w:p w:rsidR="0046372D" w:rsidRDefault="0046372D" w:rsidP="00BC1E6D">
      <w:pPr>
        <w:widowControl/>
        <w:rPr>
          <w:rFonts w:ascii="Times New Roman" w:hAnsi="Times New Roman"/>
        </w:rPr>
      </w:pPr>
    </w:p>
    <w:p w:rsidR="0046372D" w:rsidRDefault="0046372D" w:rsidP="0046372D">
      <w:pPr>
        <w:widowControl/>
        <w:rPr>
          <w:rFonts w:ascii="Times New Roman" w:hAnsi="Times New Roman"/>
        </w:rPr>
      </w:pPr>
      <w:r w:rsidRPr="00B771E5">
        <w:rPr>
          <w:rFonts w:ascii="Times New Roman" w:hAnsi="Times New Roman"/>
          <w:b/>
          <w:sz w:val="32"/>
          <w:szCs w:val="32"/>
          <w:u w:val="single"/>
        </w:rPr>
        <w:t>Osceola County:</w:t>
      </w:r>
      <w:r>
        <w:rPr>
          <w:rFonts w:ascii="Times New Roman" w:hAnsi="Times New Roman"/>
        </w:rPr>
        <w:t xml:space="preserve"> When doing work within the limits of Osceola County, there are several departments that your project may involve.  If it is related to building permits, development review, or </w:t>
      </w:r>
      <w:r>
        <w:rPr>
          <w:rFonts w:ascii="Times New Roman" w:hAnsi="Times New Roman"/>
        </w:rPr>
        <w:lastRenderedPageBreak/>
        <w:t xml:space="preserve">plan approvals, contact the Building/Zoning Department.  If your project involves driveways, </w:t>
      </w:r>
      <w:proofErr w:type="gramStart"/>
      <w:r>
        <w:rPr>
          <w:rFonts w:ascii="Times New Roman" w:hAnsi="Times New Roman"/>
        </w:rPr>
        <w:t>or  roadways</w:t>
      </w:r>
      <w:proofErr w:type="gramEnd"/>
      <w:r>
        <w:rPr>
          <w:rFonts w:ascii="Times New Roman" w:hAnsi="Times New Roman"/>
        </w:rPr>
        <w:t>,  contact the Engineering Department.</w:t>
      </w:r>
    </w:p>
    <w:p w:rsidR="0046372D" w:rsidRDefault="0046372D" w:rsidP="0046372D">
      <w:pPr>
        <w:widowControl/>
        <w:rPr>
          <w:rFonts w:ascii="Times New Roman" w:hAnsi="Times New Roman"/>
        </w:rPr>
      </w:pPr>
    </w:p>
    <w:p w:rsidR="0046372D" w:rsidRDefault="0046372D" w:rsidP="0046372D">
      <w:pPr>
        <w:widowControl/>
        <w:rPr>
          <w:rFonts w:ascii="Times New Roman" w:hAnsi="Times New Roman"/>
        </w:rPr>
      </w:pPr>
      <w:r>
        <w:rPr>
          <w:rFonts w:ascii="Times New Roman" w:hAnsi="Times New Roman"/>
        </w:rPr>
        <w:tab/>
        <w:t>Building/Zoning Department:</w:t>
      </w:r>
      <w:r>
        <w:rPr>
          <w:rFonts w:ascii="Times New Roman" w:hAnsi="Times New Roman"/>
        </w:rPr>
        <w:tab/>
      </w:r>
      <w:r>
        <w:rPr>
          <w:rFonts w:ascii="Times New Roman" w:hAnsi="Times New Roman"/>
        </w:rPr>
        <w:tab/>
      </w:r>
      <w:r>
        <w:rPr>
          <w:rFonts w:ascii="Times New Roman" w:hAnsi="Times New Roman"/>
        </w:rPr>
        <w:tab/>
        <w:t>407-742-0200</w:t>
      </w:r>
    </w:p>
    <w:p w:rsidR="0046372D" w:rsidRDefault="0046372D" w:rsidP="0046372D">
      <w:pPr>
        <w:widowControl/>
        <w:rPr>
          <w:rFonts w:ascii="Times New Roman" w:hAnsi="Times New Roman"/>
        </w:rPr>
      </w:pPr>
      <w:r>
        <w:rPr>
          <w:rFonts w:ascii="Times New Roman" w:hAnsi="Times New Roman"/>
        </w:rPr>
        <w:tab/>
        <w:t>Planning &amp; Design Department:</w:t>
      </w:r>
      <w:r>
        <w:rPr>
          <w:rFonts w:ascii="Times New Roman" w:hAnsi="Times New Roman"/>
        </w:rPr>
        <w:tab/>
      </w:r>
      <w:r>
        <w:rPr>
          <w:rFonts w:ascii="Times New Roman" w:hAnsi="Times New Roman"/>
        </w:rPr>
        <w:tab/>
        <w:t>407-742-0200</w:t>
      </w:r>
      <w:r>
        <w:rPr>
          <w:rFonts w:ascii="Times New Roman" w:hAnsi="Times New Roman"/>
        </w:rPr>
        <w:tab/>
      </w:r>
      <w:r>
        <w:rPr>
          <w:rFonts w:ascii="Times New Roman" w:hAnsi="Times New Roman"/>
        </w:rPr>
        <w:tab/>
      </w:r>
      <w:r>
        <w:rPr>
          <w:rFonts w:ascii="Times New Roman" w:hAnsi="Times New Roman"/>
        </w:rPr>
        <w:tab/>
      </w:r>
    </w:p>
    <w:p w:rsidR="0046372D" w:rsidRDefault="0046372D" w:rsidP="0046372D">
      <w:pPr>
        <w:widowControl/>
        <w:rPr>
          <w:rFonts w:ascii="Times New Roman" w:hAnsi="Times New Roman"/>
        </w:rPr>
      </w:pPr>
      <w:r>
        <w:rPr>
          <w:rFonts w:ascii="Times New Roman" w:hAnsi="Times New Roman"/>
        </w:rPr>
        <w:tab/>
        <w:t>Engineering Department:</w:t>
      </w:r>
      <w:r>
        <w:rPr>
          <w:rFonts w:ascii="Times New Roman" w:hAnsi="Times New Roman"/>
        </w:rPr>
        <w:tab/>
      </w:r>
      <w:r>
        <w:rPr>
          <w:rFonts w:ascii="Times New Roman" w:hAnsi="Times New Roman"/>
        </w:rPr>
        <w:tab/>
      </w:r>
      <w:r>
        <w:rPr>
          <w:rFonts w:ascii="Times New Roman" w:hAnsi="Times New Roman"/>
        </w:rPr>
        <w:tab/>
        <w:t>407-742-2275</w:t>
      </w:r>
    </w:p>
    <w:p w:rsidR="0046372D" w:rsidRDefault="0046372D" w:rsidP="0046372D">
      <w:pPr>
        <w:widowControl/>
        <w:rPr>
          <w:rFonts w:ascii="Times New Roman" w:hAnsi="Times New Roman"/>
        </w:rPr>
      </w:pPr>
      <w:r>
        <w:rPr>
          <w:rFonts w:ascii="Times New Roman" w:hAnsi="Times New Roman"/>
        </w:rPr>
        <w:tab/>
        <w:t xml:space="preserve">911 Addressing </w:t>
      </w:r>
      <w:proofErr w:type="spellStart"/>
      <w:r>
        <w:rPr>
          <w:rFonts w:ascii="Times New Roman" w:hAnsi="Times New Roman"/>
        </w:rPr>
        <w:t>Vertification</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407-742-5911</w:t>
      </w:r>
    </w:p>
    <w:p w:rsidR="0046372D" w:rsidRDefault="0046372D" w:rsidP="00BC1E6D">
      <w:pPr>
        <w:widowControl/>
        <w:rPr>
          <w:rFonts w:ascii="Times New Roman" w:hAnsi="Times New Roman"/>
        </w:rPr>
      </w:pPr>
    </w:p>
    <w:p w:rsidR="00555D53" w:rsidRDefault="00555D53" w:rsidP="00BC1E6D">
      <w:pPr>
        <w:widowControl/>
        <w:rPr>
          <w:rFonts w:ascii="Times New Roman" w:hAnsi="Times New Roman"/>
        </w:rPr>
      </w:pPr>
      <w:r w:rsidRPr="00B771E5">
        <w:rPr>
          <w:rFonts w:ascii="Times New Roman" w:hAnsi="Times New Roman"/>
          <w:b/>
          <w:sz w:val="32"/>
          <w:szCs w:val="32"/>
          <w:u w:val="single"/>
        </w:rPr>
        <w:t>Toho Water Authority:</w:t>
      </w:r>
      <w:r>
        <w:rPr>
          <w:rFonts w:ascii="Times New Roman" w:hAnsi="Times New Roman"/>
        </w:rPr>
        <w:t xml:space="preserve">  If your project involves water infrastructure, re-use infrastructure, and sewer infrastructure, these types of services are handled in most of Osceola County and parts of Polk County by the Toho Water Authority.</w:t>
      </w:r>
    </w:p>
    <w:p w:rsidR="00555D53" w:rsidRDefault="00555D53" w:rsidP="00BC1E6D">
      <w:pPr>
        <w:widowControl/>
        <w:rPr>
          <w:rFonts w:ascii="Times New Roman" w:hAnsi="Times New Roman"/>
        </w:rPr>
      </w:pPr>
    </w:p>
    <w:p w:rsidR="00555D53" w:rsidRDefault="00555D53" w:rsidP="00BC1E6D">
      <w:pPr>
        <w:widowControl/>
        <w:rPr>
          <w:rFonts w:ascii="Times New Roman" w:hAnsi="Times New Roman"/>
        </w:rPr>
      </w:pPr>
      <w:r>
        <w:rPr>
          <w:rFonts w:ascii="Times New Roman" w:hAnsi="Times New Roman"/>
        </w:rPr>
        <w:tab/>
        <w:t>Customer Service Email Inquiries:</w:t>
      </w:r>
      <w:r>
        <w:rPr>
          <w:rFonts w:ascii="Times New Roman" w:hAnsi="Times New Roman"/>
        </w:rPr>
        <w:tab/>
      </w:r>
      <w:r>
        <w:rPr>
          <w:rFonts w:ascii="Times New Roman" w:hAnsi="Times New Roman"/>
        </w:rPr>
        <w:tab/>
      </w:r>
      <w:hyperlink r:id="rId15" w:history="1">
        <w:r w:rsidRPr="009A7436">
          <w:rPr>
            <w:rStyle w:val="Hyperlink"/>
            <w:rFonts w:ascii="Times New Roman" w:hAnsi="Times New Roman"/>
          </w:rPr>
          <w:t>customerservice@tohowater.com</w:t>
        </w:r>
      </w:hyperlink>
    </w:p>
    <w:p w:rsidR="00555D53" w:rsidRDefault="00555D53" w:rsidP="00BC1E6D">
      <w:pPr>
        <w:widowControl/>
        <w:rPr>
          <w:rFonts w:ascii="Times New Roman" w:hAnsi="Times New Roman"/>
        </w:rPr>
      </w:pPr>
      <w:r>
        <w:rPr>
          <w:rFonts w:ascii="Times New Roman" w:hAnsi="Times New Roman"/>
        </w:rPr>
        <w:tab/>
        <w:t>Customer Service Telephone Inquiries:</w:t>
      </w:r>
      <w:r>
        <w:rPr>
          <w:rFonts w:ascii="Times New Roman" w:hAnsi="Times New Roman"/>
        </w:rPr>
        <w:tab/>
        <w:t>407-944-</w:t>
      </w:r>
      <w:r w:rsidR="004E0B16">
        <w:rPr>
          <w:rFonts w:ascii="Times New Roman" w:hAnsi="Times New Roman"/>
        </w:rPr>
        <w:t>5100</w:t>
      </w:r>
    </w:p>
    <w:p w:rsidR="00555D53" w:rsidRPr="00555D53" w:rsidRDefault="00555D53" w:rsidP="00BC1E6D">
      <w:pPr>
        <w:widowControl/>
        <w:rPr>
          <w:rFonts w:ascii="Times New Roman" w:hAnsi="Times New Roman"/>
        </w:rPr>
      </w:pPr>
      <w:r>
        <w:rPr>
          <w:rFonts w:ascii="Times New Roman" w:hAnsi="Times New Roman"/>
        </w:rPr>
        <w:tab/>
        <w:t>Emergency Inquiries: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863-496-1770</w:t>
      </w:r>
    </w:p>
    <w:p w:rsidR="0021782E" w:rsidRPr="0021782E" w:rsidRDefault="0021782E" w:rsidP="00BE4315">
      <w:pPr>
        <w:widowControl/>
        <w:rPr>
          <w:rFonts w:ascii="Times New Roman" w:hAnsi="Times New Roman"/>
        </w:rPr>
      </w:pPr>
    </w:p>
    <w:p w:rsidR="00BE4315" w:rsidRPr="005940C5" w:rsidRDefault="00BE4315" w:rsidP="00BE4315">
      <w:pPr>
        <w:widowControl/>
        <w:rPr>
          <w:rFonts w:ascii="Times New Roman" w:hAnsi="Times New Roman"/>
          <w:szCs w:val="24"/>
        </w:rPr>
      </w:pPr>
      <w:r>
        <w:rPr>
          <w:rFonts w:ascii="Times New Roman" w:hAnsi="Times New Roman"/>
        </w:rPr>
        <w:t xml:space="preserve"> </w:t>
      </w:r>
    </w:p>
    <w:p w:rsidR="005A3A00" w:rsidRPr="005940C5" w:rsidRDefault="005A3A00" w:rsidP="005940C5">
      <w:pPr>
        <w:rPr>
          <w:rFonts w:ascii="Times New Roman" w:hAnsi="Times New Roman"/>
          <w:szCs w:val="24"/>
        </w:rPr>
      </w:pPr>
    </w:p>
    <w:sectPr w:rsidR="005A3A00" w:rsidRPr="005940C5" w:rsidSect="00FE61F9">
      <w:footerReference w:type="default" r:id="rId16"/>
      <w:headerReference w:type="first" r:id="rId17"/>
      <w:footerReference w:type="first" r:id="rId18"/>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2E" w:rsidRDefault="0021782E">
      <w:r>
        <w:separator/>
      </w:r>
    </w:p>
  </w:endnote>
  <w:endnote w:type="continuationSeparator" w:id="0">
    <w:p w:rsidR="0021782E" w:rsidRDefault="002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2E" w:rsidRPr="00687572" w:rsidRDefault="00B00708" w:rsidP="0066394F">
    <w:pPr>
      <w:pStyle w:val="Footer"/>
      <w:pBdr>
        <w:top w:val="single" w:sz="12" w:space="1" w:color="auto"/>
      </w:pBdr>
      <w:rPr>
        <w:rFonts w:ascii="Arial" w:hAnsi="Arial" w:cs="Arial"/>
        <w:b/>
        <w:sz w:val="20"/>
      </w:rPr>
    </w:pPr>
    <w:r>
      <w:rPr>
        <w:rStyle w:val="PageNumber"/>
        <w:rFonts w:ascii="Arial" w:hAnsi="Arial" w:cs="Arial"/>
        <w:b/>
        <w:sz w:val="20"/>
      </w:rPr>
      <w:t>Point of Contacts</w:t>
    </w:r>
    <w:r w:rsidR="0021782E">
      <w:rPr>
        <w:rFonts w:ascii="Arial" w:hAnsi="Arial" w:cs="Arial"/>
        <w:b/>
        <w:sz w:val="20"/>
      </w:rPr>
      <w:tab/>
    </w:r>
    <w:r w:rsidR="0021782E">
      <w:rPr>
        <w:rFonts w:ascii="Arial" w:hAnsi="Arial" w:cs="Arial"/>
        <w:b/>
        <w:sz w:val="20"/>
      </w:rPr>
      <w:tab/>
    </w:r>
    <w:r w:rsidR="0021782E" w:rsidRPr="00687572">
      <w:rPr>
        <w:rFonts w:ascii="Arial" w:hAnsi="Arial" w:cs="Arial"/>
        <w:b/>
        <w:sz w:val="20"/>
      </w:rPr>
      <w:t xml:space="preserve">Page </w:t>
    </w:r>
    <w:r w:rsidR="0021782E" w:rsidRPr="00687572">
      <w:rPr>
        <w:rStyle w:val="PageNumber"/>
        <w:rFonts w:ascii="Arial" w:hAnsi="Arial" w:cs="Arial"/>
        <w:b/>
        <w:sz w:val="20"/>
      </w:rPr>
      <w:fldChar w:fldCharType="begin"/>
    </w:r>
    <w:r w:rsidR="0021782E" w:rsidRPr="00687572">
      <w:rPr>
        <w:rStyle w:val="PageNumber"/>
        <w:rFonts w:ascii="Arial" w:hAnsi="Arial" w:cs="Arial"/>
        <w:b/>
        <w:sz w:val="20"/>
      </w:rPr>
      <w:instrText xml:space="preserve"> PAGE </w:instrText>
    </w:r>
    <w:r w:rsidR="0021782E" w:rsidRPr="00687572">
      <w:rPr>
        <w:rStyle w:val="PageNumber"/>
        <w:rFonts w:ascii="Arial" w:hAnsi="Arial" w:cs="Arial"/>
        <w:b/>
        <w:sz w:val="20"/>
      </w:rPr>
      <w:fldChar w:fldCharType="separate"/>
    </w:r>
    <w:r w:rsidR="00DC2634">
      <w:rPr>
        <w:rStyle w:val="PageNumber"/>
        <w:rFonts w:ascii="Arial" w:hAnsi="Arial" w:cs="Arial"/>
        <w:b/>
        <w:noProof/>
        <w:sz w:val="20"/>
      </w:rPr>
      <w:t>2</w:t>
    </w:r>
    <w:r w:rsidR="0021782E" w:rsidRPr="00687572">
      <w:rPr>
        <w:rStyle w:val="PageNumber"/>
        <w:rFonts w:ascii="Arial" w:hAnsi="Arial" w:cs="Arial"/>
        <w:b/>
        <w:sz w:val="20"/>
      </w:rPr>
      <w:fldChar w:fldCharType="end"/>
    </w:r>
    <w:r w:rsidR="0021782E" w:rsidRPr="00687572">
      <w:rPr>
        <w:rStyle w:val="PageNumber"/>
        <w:rFonts w:ascii="Arial" w:hAnsi="Arial" w:cs="Arial"/>
        <w:b/>
        <w:sz w:val="20"/>
      </w:rPr>
      <w:t xml:space="preserve"> of </w:t>
    </w:r>
    <w:r w:rsidR="0021782E" w:rsidRPr="00687572">
      <w:rPr>
        <w:rStyle w:val="PageNumber"/>
        <w:rFonts w:ascii="Arial" w:hAnsi="Arial" w:cs="Arial"/>
        <w:b/>
        <w:sz w:val="20"/>
      </w:rPr>
      <w:fldChar w:fldCharType="begin"/>
    </w:r>
    <w:r w:rsidR="0021782E" w:rsidRPr="00687572">
      <w:rPr>
        <w:rStyle w:val="PageNumber"/>
        <w:rFonts w:ascii="Arial" w:hAnsi="Arial" w:cs="Arial"/>
        <w:b/>
        <w:sz w:val="20"/>
      </w:rPr>
      <w:instrText xml:space="preserve"> NUMPAGES </w:instrText>
    </w:r>
    <w:r w:rsidR="0021782E" w:rsidRPr="00687572">
      <w:rPr>
        <w:rStyle w:val="PageNumber"/>
        <w:rFonts w:ascii="Arial" w:hAnsi="Arial" w:cs="Arial"/>
        <w:b/>
        <w:sz w:val="20"/>
      </w:rPr>
      <w:fldChar w:fldCharType="separate"/>
    </w:r>
    <w:r w:rsidR="00DC2634">
      <w:rPr>
        <w:rStyle w:val="PageNumber"/>
        <w:rFonts w:ascii="Arial" w:hAnsi="Arial" w:cs="Arial"/>
        <w:b/>
        <w:noProof/>
        <w:sz w:val="20"/>
      </w:rPr>
      <w:t>2</w:t>
    </w:r>
    <w:r w:rsidR="0021782E" w:rsidRPr="00687572">
      <w:rPr>
        <w:rStyle w:val="PageNumber"/>
        <w:rFonts w:ascii="Arial" w:hAnsi="Arial" w:cs="Arial"/>
        <w:b/>
        <w:sz w:val="20"/>
      </w:rPr>
      <w:fldChar w:fldCharType="end"/>
    </w:r>
  </w:p>
  <w:p w:rsidR="0021782E" w:rsidRDefault="002178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2E" w:rsidRPr="00687572" w:rsidRDefault="00B00708" w:rsidP="00D14896">
    <w:pPr>
      <w:pStyle w:val="Footer"/>
      <w:pBdr>
        <w:top w:val="single" w:sz="12" w:space="1" w:color="auto"/>
      </w:pBdr>
      <w:rPr>
        <w:rFonts w:ascii="Arial" w:hAnsi="Arial" w:cs="Arial"/>
        <w:b/>
        <w:sz w:val="20"/>
      </w:rPr>
    </w:pPr>
    <w:r>
      <w:rPr>
        <w:rFonts w:ascii="Arial" w:hAnsi="Arial" w:cs="Arial"/>
        <w:b/>
        <w:sz w:val="20"/>
      </w:rPr>
      <w:t>Point of Contacts</w:t>
    </w:r>
    <w:r w:rsidR="0021782E" w:rsidRPr="00687572">
      <w:rPr>
        <w:rFonts w:ascii="Arial" w:hAnsi="Arial" w:cs="Arial"/>
        <w:b/>
        <w:sz w:val="20"/>
      </w:rPr>
      <w:tab/>
    </w:r>
    <w:r w:rsidR="0021782E">
      <w:rPr>
        <w:rFonts w:ascii="Arial" w:hAnsi="Arial" w:cs="Arial"/>
        <w:b/>
        <w:sz w:val="20"/>
      </w:rPr>
      <w:t xml:space="preserve">   </w:t>
    </w:r>
    <w:r w:rsidR="0021782E">
      <w:rPr>
        <w:rFonts w:ascii="Arial" w:hAnsi="Arial" w:cs="Arial"/>
        <w:b/>
        <w:sz w:val="20"/>
      </w:rPr>
      <w:tab/>
    </w:r>
    <w:r w:rsidR="0021782E" w:rsidRPr="00687572">
      <w:rPr>
        <w:rFonts w:ascii="Arial" w:hAnsi="Arial" w:cs="Arial"/>
        <w:b/>
        <w:sz w:val="20"/>
      </w:rPr>
      <w:t xml:space="preserve">Page </w:t>
    </w:r>
    <w:r w:rsidR="0021782E" w:rsidRPr="00687572">
      <w:rPr>
        <w:rStyle w:val="PageNumber"/>
        <w:rFonts w:ascii="Arial" w:hAnsi="Arial" w:cs="Arial"/>
        <w:b/>
        <w:sz w:val="20"/>
      </w:rPr>
      <w:fldChar w:fldCharType="begin"/>
    </w:r>
    <w:r w:rsidR="0021782E" w:rsidRPr="00687572">
      <w:rPr>
        <w:rStyle w:val="PageNumber"/>
        <w:rFonts w:ascii="Arial" w:hAnsi="Arial" w:cs="Arial"/>
        <w:b/>
        <w:sz w:val="20"/>
      </w:rPr>
      <w:instrText xml:space="preserve"> PAGE </w:instrText>
    </w:r>
    <w:r w:rsidR="0021782E" w:rsidRPr="00687572">
      <w:rPr>
        <w:rStyle w:val="PageNumber"/>
        <w:rFonts w:ascii="Arial" w:hAnsi="Arial" w:cs="Arial"/>
        <w:b/>
        <w:sz w:val="20"/>
      </w:rPr>
      <w:fldChar w:fldCharType="separate"/>
    </w:r>
    <w:r w:rsidR="00DC2634">
      <w:rPr>
        <w:rStyle w:val="PageNumber"/>
        <w:rFonts w:ascii="Arial" w:hAnsi="Arial" w:cs="Arial"/>
        <w:b/>
        <w:noProof/>
        <w:sz w:val="20"/>
      </w:rPr>
      <w:t>1</w:t>
    </w:r>
    <w:r w:rsidR="0021782E" w:rsidRPr="00687572">
      <w:rPr>
        <w:rStyle w:val="PageNumber"/>
        <w:rFonts w:ascii="Arial" w:hAnsi="Arial" w:cs="Arial"/>
        <w:b/>
        <w:sz w:val="20"/>
      </w:rPr>
      <w:fldChar w:fldCharType="end"/>
    </w:r>
    <w:r w:rsidR="0021782E" w:rsidRPr="00687572">
      <w:rPr>
        <w:rStyle w:val="PageNumber"/>
        <w:rFonts w:ascii="Arial" w:hAnsi="Arial" w:cs="Arial"/>
        <w:b/>
        <w:sz w:val="20"/>
      </w:rPr>
      <w:t xml:space="preserve"> of </w:t>
    </w:r>
    <w:r w:rsidR="0021782E" w:rsidRPr="00687572">
      <w:rPr>
        <w:rStyle w:val="PageNumber"/>
        <w:rFonts w:ascii="Arial" w:hAnsi="Arial" w:cs="Arial"/>
        <w:b/>
        <w:sz w:val="20"/>
      </w:rPr>
      <w:fldChar w:fldCharType="begin"/>
    </w:r>
    <w:r w:rsidR="0021782E" w:rsidRPr="00687572">
      <w:rPr>
        <w:rStyle w:val="PageNumber"/>
        <w:rFonts w:ascii="Arial" w:hAnsi="Arial" w:cs="Arial"/>
        <w:b/>
        <w:sz w:val="20"/>
      </w:rPr>
      <w:instrText xml:space="preserve"> NUMPAGES </w:instrText>
    </w:r>
    <w:r w:rsidR="0021782E" w:rsidRPr="00687572">
      <w:rPr>
        <w:rStyle w:val="PageNumber"/>
        <w:rFonts w:ascii="Arial" w:hAnsi="Arial" w:cs="Arial"/>
        <w:b/>
        <w:sz w:val="20"/>
      </w:rPr>
      <w:fldChar w:fldCharType="separate"/>
    </w:r>
    <w:r w:rsidR="00DC2634">
      <w:rPr>
        <w:rStyle w:val="PageNumber"/>
        <w:rFonts w:ascii="Arial" w:hAnsi="Arial" w:cs="Arial"/>
        <w:b/>
        <w:noProof/>
        <w:sz w:val="20"/>
      </w:rPr>
      <w:t>1</w:t>
    </w:r>
    <w:r w:rsidR="0021782E" w:rsidRPr="00687572">
      <w:rPr>
        <w:rStyle w:val="PageNumber"/>
        <w:rFonts w:ascii="Arial" w:hAnsi="Arial" w:cs="Arial"/>
        <w:b/>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2E" w:rsidRDefault="0021782E">
      <w:r>
        <w:separator/>
      </w:r>
    </w:p>
  </w:footnote>
  <w:footnote w:type="continuationSeparator" w:id="0">
    <w:p w:rsidR="0021782E" w:rsidRDefault="002178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2E" w:rsidRPr="00D14896" w:rsidRDefault="0021782E" w:rsidP="00D14896">
    <w:pPr>
      <w:pStyle w:val="Header"/>
      <w:jc w:val="center"/>
      <w:rPr>
        <w:rFonts w:ascii="Arial" w:hAnsi="Arial" w:cs="Arial"/>
        <w:b/>
        <w:sz w:val="32"/>
        <w:szCs w:val="32"/>
      </w:rPr>
    </w:pPr>
    <w:r w:rsidRPr="00D14896">
      <w:rPr>
        <w:rFonts w:ascii="Arial" w:hAnsi="Arial" w:cs="Arial"/>
        <w:b/>
        <w:sz w:val="32"/>
        <w:szCs w:val="32"/>
      </w:rPr>
      <w:t>KISSIMMEE UTILITY AUTHORITY</w:t>
    </w:r>
  </w:p>
  <w:p w:rsidR="0021782E" w:rsidRDefault="0021782E" w:rsidP="00D14896">
    <w:pPr>
      <w:pStyle w:val="Header"/>
      <w:jc w:val="center"/>
      <w:rPr>
        <w:rFonts w:ascii="Arial" w:hAnsi="Arial" w:cs="Arial"/>
        <w:b/>
      </w:rPr>
    </w:pPr>
    <w:r w:rsidRPr="00D14896">
      <w:rPr>
        <w:rFonts w:ascii="Arial" w:hAnsi="Arial" w:cs="Arial"/>
        <w:b/>
      </w:rPr>
      <w:t>Engineering and Operations Department</w:t>
    </w:r>
  </w:p>
  <w:p w:rsidR="0021782E" w:rsidRPr="00687572" w:rsidRDefault="0021782E" w:rsidP="00D14896">
    <w:pPr>
      <w:pStyle w:val="Header"/>
      <w:jc w:val="center"/>
      <w:rPr>
        <w:rFonts w:ascii="Arial" w:hAnsi="Arial" w:cs="Arial"/>
        <w:b/>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C5D"/>
    <w:multiLevelType w:val="multilevel"/>
    <w:tmpl w:val="30AED05A"/>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2B7CEE"/>
    <w:multiLevelType w:val="hybridMultilevel"/>
    <w:tmpl w:val="C2F23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26B60"/>
    <w:multiLevelType w:val="hybridMultilevel"/>
    <w:tmpl w:val="D196EA52"/>
    <w:lvl w:ilvl="0" w:tplc="9DAEB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11F2D"/>
    <w:multiLevelType w:val="hybridMultilevel"/>
    <w:tmpl w:val="77BC0C62"/>
    <w:lvl w:ilvl="0" w:tplc="5352F396">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2C7F358D"/>
    <w:multiLevelType w:val="hybridMultilevel"/>
    <w:tmpl w:val="F4982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9D7E21"/>
    <w:multiLevelType w:val="hybridMultilevel"/>
    <w:tmpl w:val="879629C2"/>
    <w:lvl w:ilvl="0" w:tplc="8AEA9C3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9E2719"/>
    <w:multiLevelType w:val="hybridMultilevel"/>
    <w:tmpl w:val="D068A9A8"/>
    <w:lvl w:ilvl="0" w:tplc="BCA45A26">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nsid w:val="3A977BDC"/>
    <w:multiLevelType w:val="hybridMultilevel"/>
    <w:tmpl w:val="2F264A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A487C"/>
    <w:multiLevelType w:val="hybridMultilevel"/>
    <w:tmpl w:val="2AFEBE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DF51B8"/>
    <w:multiLevelType w:val="hybridMultilevel"/>
    <w:tmpl w:val="DF60F930"/>
    <w:lvl w:ilvl="0" w:tplc="0409000F">
      <w:start w:val="1"/>
      <w:numFmt w:val="decimal"/>
      <w:lvlText w:val="%1."/>
      <w:lvlJc w:val="left"/>
      <w:pPr>
        <w:tabs>
          <w:tab w:val="num" w:pos="720"/>
        </w:tabs>
        <w:ind w:left="720" w:hanging="360"/>
      </w:pPr>
      <w:rPr>
        <w:rFonts w:hint="default"/>
      </w:rPr>
    </w:lvl>
    <w:lvl w:ilvl="1" w:tplc="4D2848D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AF072A"/>
    <w:multiLevelType w:val="multilevel"/>
    <w:tmpl w:val="30AED05A"/>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7B62891"/>
    <w:multiLevelType w:val="hybridMultilevel"/>
    <w:tmpl w:val="9CB2E5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C67D11"/>
    <w:multiLevelType w:val="hybridMultilevel"/>
    <w:tmpl w:val="7AB293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0"/>
  </w:num>
  <w:num w:numId="5">
    <w:abstractNumId w:val="5"/>
  </w:num>
  <w:num w:numId="6">
    <w:abstractNumId w:val="11"/>
  </w:num>
  <w:num w:numId="7">
    <w:abstractNumId w:val="12"/>
  </w:num>
  <w:num w:numId="8">
    <w:abstractNumId w:val="4"/>
  </w:num>
  <w:num w:numId="9">
    <w:abstractNumId w:val="2"/>
  </w:num>
  <w:num w:numId="10">
    <w:abstractNumId w:val="1"/>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07"/>
    <w:rsid w:val="00000162"/>
    <w:rsid w:val="00001ADD"/>
    <w:rsid w:val="00014421"/>
    <w:rsid w:val="00022CDE"/>
    <w:rsid w:val="000348FB"/>
    <w:rsid w:val="000357E1"/>
    <w:rsid w:val="00054A42"/>
    <w:rsid w:val="00056A47"/>
    <w:rsid w:val="00095D7A"/>
    <w:rsid w:val="000A005C"/>
    <w:rsid w:val="000A4CB5"/>
    <w:rsid w:val="000A7A7D"/>
    <w:rsid w:val="000B0D62"/>
    <w:rsid w:val="000C24CC"/>
    <w:rsid w:val="000C70FB"/>
    <w:rsid w:val="000E7AEF"/>
    <w:rsid w:val="000F5E27"/>
    <w:rsid w:val="00106031"/>
    <w:rsid w:val="00106BCB"/>
    <w:rsid w:val="00113824"/>
    <w:rsid w:val="00116619"/>
    <w:rsid w:val="00124727"/>
    <w:rsid w:val="00131650"/>
    <w:rsid w:val="0017046E"/>
    <w:rsid w:val="001748A3"/>
    <w:rsid w:val="001B06F4"/>
    <w:rsid w:val="001B3C0A"/>
    <w:rsid w:val="001D2696"/>
    <w:rsid w:val="001F07CC"/>
    <w:rsid w:val="001F0CC2"/>
    <w:rsid w:val="001F13F8"/>
    <w:rsid w:val="0021782E"/>
    <w:rsid w:val="002418B1"/>
    <w:rsid w:val="002509E0"/>
    <w:rsid w:val="0027165A"/>
    <w:rsid w:val="00280A94"/>
    <w:rsid w:val="002837EC"/>
    <w:rsid w:val="002C158C"/>
    <w:rsid w:val="002D0F34"/>
    <w:rsid w:val="002D4BCA"/>
    <w:rsid w:val="002E0C96"/>
    <w:rsid w:val="002F6F4D"/>
    <w:rsid w:val="00300366"/>
    <w:rsid w:val="003055DC"/>
    <w:rsid w:val="00316985"/>
    <w:rsid w:val="00330C59"/>
    <w:rsid w:val="003361A5"/>
    <w:rsid w:val="00346D34"/>
    <w:rsid w:val="00362577"/>
    <w:rsid w:val="003653A0"/>
    <w:rsid w:val="00367C96"/>
    <w:rsid w:val="003830D0"/>
    <w:rsid w:val="00383AE0"/>
    <w:rsid w:val="003A2396"/>
    <w:rsid w:val="003A2884"/>
    <w:rsid w:val="003D1C86"/>
    <w:rsid w:val="003D7411"/>
    <w:rsid w:val="003E2B9B"/>
    <w:rsid w:val="003F116B"/>
    <w:rsid w:val="00415CC9"/>
    <w:rsid w:val="00416250"/>
    <w:rsid w:val="00420A4B"/>
    <w:rsid w:val="00426334"/>
    <w:rsid w:val="0045732E"/>
    <w:rsid w:val="00457759"/>
    <w:rsid w:val="0046372D"/>
    <w:rsid w:val="0046415C"/>
    <w:rsid w:val="004804E7"/>
    <w:rsid w:val="00480FBC"/>
    <w:rsid w:val="004833E4"/>
    <w:rsid w:val="004917AC"/>
    <w:rsid w:val="004B0124"/>
    <w:rsid w:val="004D4543"/>
    <w:rsid w:val="004D7039"/>
    <w:rsid w:val="004E0B16"/>
    <w:rsid w:val="004E0F72"/>
    <w:rsid w:val="004E1FF4"/>
    <w:rsid w:val="004E707B"/>
    <w:rsid w:val="004F3B5C"/>
    <w:rsid w:val="005001F6"/>
    <w:rsid w:val="005008F6"/>
    <w:rsid w:val="0051226C"/>
    <w:rsid w:val="00517325"/>
    <w:rsid w:val="005226EB"/>
    <w:rsid w:val="00555D53"/>
    <w:rsid w:val="0055746A"/>
    <w:rsid w:val="00560209"/>
    <w:rsid w:val="00561B07"/>
    <w:rsid w:val="00564EB9"/>
    <w:rsid w:val="00565707"/>
    <w:rsid w:val="00575152"/>
    <w:rsid w:val="005940C5"/>
    <w:rsid w:val="005A3A00"/>
    <w:rsid w:val="005A3C33"/>
    <w:rsid w:val="005D54BC"/>
    <w:rsid w:val="005F393B"/>
    <w:rsid w:val="00603A1B"/>
    <w:rsid w:val="00614B4C"/>
    <w:rsid w:val="0062478B"/>
    <w:rsid w:val="00626147"/>
    <w:rsid w:val="00627DFE"/>
    <w:rsid w:val="00631642"/>
    <w:rsid w:val="0063730D"/>
    <w:rsid w:val="00640564"/>
    <w:rsid w:val="006568DD"/>
    <w:rsid w:val="00660D20"/>
    <w:rsid w:val="0066394F"/>
    <w:rsid w:val="00681213"/>
    <w:rsid w:val="00685F1D"/>
    <w:rsid w:val="00687572"/>
    <w:rsid w:val="006A788A"/>
    <w:rsid w:val="006B70AA"/>
    <w:rsid w:val="006C1D43"/>
    <w:rsid w:val="006D1F95"/>
    <w:rsid w:val="006D449F"/>
    <w:rsid w:val="007071EA"/>
    <w:rsid w:val="00720E9D"/>
    <w:rsid w:val="00733BB9"/>
    <w:rsid w:val="00750C82"/>
    <w:rsid w:val="00763F06"/>
    <w:rsid w:val="0077060B"/>
    <w:rsid w:val="00780D64"/>
    <w:rsid w:val="007861F4"/>
    <w:rsid w:val="00786D30"/>
    <w:rsid w:val="00793F80"/>
    <w:rsid w:val="007979C9"/>
    <w:rsid w:val="007A3EB8"/>
    <w:rsid w:val="007A48A7"/>
    <w:rsid w:val="007C4034"/>
    <w:rsid w:val="007D76F4"/>
    <w:rsid w:val="00800CC3"/>
    <w:rsid w:val="00804089"/>
    <w:rsid w:val="00806700"/>
    <w:rsid w:val="0081658A"/>
    <w:rsid w:val="00817375"/>
    <w:rsid w:val="00825DD7"/>
    <w:rsid w:val="008328C2"/>
    <w:rsid w:val="00833888"/>
    <w:rsid w:val="00834BE9"/>
    <w:rsid w:val="008463F6"/>
    <w:rsid w:val="00847695"/>
    <w:rsid w:val="00852714"/>
    <w:rsid w:val="00857DCB"/>
    <w:rsid w:val="00884509"/>
    <w:rsid w:val="00884A4F"/>
    <w:rsid w:val="00890FF1"/>
    <w:rsid w:val="008A3CE5"/>
    <w:rsid w:val="008B22B8"/>
    <w:rsid w:val="008C289D"/>
    <w:rsid w:val="008C76A8"/>
    <w:rsid w:val="008D6244"/>
    <w:rsid w:val="008E2C9E"/>
    <w:rsid w:val="00907888"/>
    <w:rsid w:val="00916F20"/>
    <w:rsid w:val="00920570"/>
    <w:rsid w:val="009223C3"/>
    <w:rsid w:val="00961261"/>
    <w:rsid w:val="0096732E"/>
    <w:rsid w:val="009765EC"/>
    <w:rsid w:val="009775BA"/>
    <w:rsid w:val="0099068C"/>
    <w:rsid w:val="00990EFD"/>
    <w:rsid w:val="00995C9E"/>
    <w:rsid w:val="009A2781"/>
    <w:rsid w:val="009B4E5A"/>
    <w:rsid w:val="009C0E2E"/>
    <w:rsid w:val="009E1CB7"/>
    <w:rsid w:val="00A07A41"/>
    <w:rsid w:val="00A13C4E"/>
    <w:rsid w:val="00A22F26"/>
    <w:rsid w:val="00A2475F"/>
    <w:rsid w:val="00A46A4D"/>
    <w:rsid w:val="00A54F46"/>
    <w:rsid w:val="00A70979"/>
    <w:rsid w:val="00A748FA"/>
    <w:rsid w:val="00A84B89"/>
    <w:rsid w:val="00AA1C9F"/>
    <w:rsid w:val="00AB3D03"/>
    <w:rsid w:val="00AC2088"/>
    <w:rsid w:val="00AF1570"/>
    <w:rsid w:val="00AF57F7"/>
    <w:rsid w:val="00B00708"/>
    <w:rsid w:val="00B430CB"/>
    <w:rsid w:val="00B44B0D"/>
    <w:rsid w:val="00B5336B"/>
    <w:rsid w:val="00B53CD5"/>
    <w:rsid w:val="00B621C1"/>
    <w:rsid w:val="00B71552"/>
    <w:rsid w:val="00B74C3E"/>
    <w:rsid w:val="00B771E5"/>
    <w:rsid w:val="00B82629"/>
    <w:rsid w:val="00B91E0A"/>
    <w:rsid w:val="00BA268B"/>
    <w:rsid w:val="00BC1E6D"/>
    <w:rsid w:val="00BC2BE8"/>
    <w:rsid w:val="00BC4B46"/>
    <w:rsid w:val="00BE4315"/>
    <w:rsid w:val="00BE5687"/>
    <w:rsid w:val="00BF5308"/>
    <w:rsid w:val="00BF5DD4"/>
    <w:rsid w:val="00C0481F"/>
    <w:rsid w:val="00C05833"/>
    <w:rsid w:val="00C206FC"/>
    <w:rsid w:val="00C25082"/>
    <w:rsid w:val="00C32F07"/>
    <w:rsid w:val="00C334D2"/>
    <w:rsid w:val="00C4156E"/>
    <w:rsid w:val="00C44B1C"/>
    <w:rsid w:val="00C46CB4"/>
    <w:rsid w:val="00C532E1"/>
    <w:rsid w:val="00C701F6"/>
    <w:rsid w:val="00C81F53"/>
    <w:rsid w:val="00CB1538"/>
    <w:rsid w:val="00CB767A"/>
    <w:rsid w:val="00CD5227"/>
    <w:rsid w:val="00CE6CAB"/>
    <w:rsid w:val="00D14896"/>
    <w:rsid w:val="00D3116B"/>
    <w:rsid w:val="00D3451A"/>
    <w:rsid w:val="00D35DD4"/>
    <w:rsid w:val="00D42AEE"/>
    <w:rsid w:val="00D4325D"/>
    <w:rsid w:val="00D63468"/>
    <w:rsid w:val="00D64855"/>
    <w:rsid w:val="00D67739"/>
    <w:rsid w:val="00D73F21"/>
    <w:rsid w:val="00D84608"/>
    <w:rsid w:val="00D95246"/>
    <w:rsid w:val="00DB60F8"/>
    <w:rsid w:val="00DC2634"/>
    <w:rsid w:val="00DC308C"/>
    <w:rsid w:val="00DD04AB"/>
    <w:rsid w:val="00DD09DC"/>
    <w:rsid w:val="00DD5AFC"/>
    <w:rsid w:val="00DD61BB"/>
    <w:rsid w:val="00E02B66"/>
    <w:rsid w:val="00E122B9"/>
    <w:rsid w:val="00E20EE3"/>
    <w:rsid w:val="00E46176"/>
    <w:rsid w:val="00E6115C"/>
    <w:rsid w:val="00E63DDF"/>
    <w:rsid w:val="00E6484F"/>
    <w:rsid w:val="00E67919"/>
    <w:rsid w:val="00E7298A"/>
    <w:rsid w:val="00E93953"/>
    <w:rsid w:val="00E95A2A"/>
    <w:rsid w:val="00EE3E68"/>
    <w:rsid w:val="00EE559F"/>
    <w:rsid w:val="00F00C2C"/>
    <w:rsid w:val="00F10939"/>
    <w:rsid w:val="00F137EF"/>
    <w:rsid w:val="00F16490"/>
    <w:rsid w:val="00F22039"/>
    <w:rsid w:val="00F2411C"/>
    <w:rsid w:val="00F3460D"/>
    <w:rsid w:val="00F35DF2"/>
    <w:rsid w:val="00F42F59"/>
    <w:rsid w:val="00F43A14"/>
    <w:rsid w:val="00F55217"/>
    <w:rsid w:val="00F62239"/>
    <w:rsid w:val="00F850EB"/>
    <w:rsid w:val="00FA4C3F"/>
    <w:rsid w:val="00FB4758"/>
    <w:rsid w:val="00FC3C1B"/>
    <w:rsid w:val="00FE4D9A"/>
    <w:rsid w:val="00FE61F9"/>
    <w:rsid w:val="00FF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07"/>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896"/>
    <w:pPr>
      <w:tabs>
        <w:tab w:val="center" w:pos="4320"/>
        <w:tab w:val="right" w:pos="8640"/>
      </w:tabs>
    </w:pPr>
  </w:style>
  <w:style w:type="paragraph" w:styleId="Footer">
    <w:name w:val="footer"/>
    <w:basedOn w:val="Normal"/>
    <w:rsid w:val="00D14896"/>
    <w:pPr>
      <w:tabs>
        <w:tab w:val="center" w:pos="4320"/>
        <w:tab w:val="right" w:pos="8640"/>
      </w:tabs>
    </w:pPr>
  </w:style>
  <w:style w:type="character" w:styleId="PageNumber">
    <w:name w:val="page number"/>
    <w:basedOn w:val="DefaultParagraphFont"/>
    <w:rsid w:val="00D14896"/>
  </w:style>
  <w:style w:type="paragraph" w:styleId="BalloonText">
    <w:name w:val="Balloon Text"/>
    <w:basedOn w:val="Normal"/>
    <w:semiHidden/>
    <w:rsid w:val="00F42F59"/>
    <w:rPr>
      <w:rFonts w:ascii="Tahoma" w:hAnsi="Tahoma" w:cs="Tahoma"/>
      <w:sz w:val="16"/>
      <w:szCs w:val="16"/>
    </w:rPr>
  </w:style>
  <w:style w:type="paragraph" w:styleId="ListParagraph">
    <w:name w:val="List Paragraph"/>
    <w:basedOn w:val="Normal"/>
    <w:uiPriority w:val="34"/>
    <w:qFormat/>
    <w:rsid w:val="00A07A41"/>
    <w:pPr>
      <w:widowControl/>
      <w:ind w:left="720"/>
      <w:contextualSpacing/>
    </w:pPr>
    <w:rPr>
      <w:rFonts w:asciiTheme="minorHAnsi" w:eastAsiaTheme="minorHAnsi" w:hAnsiTheme="minorHAnsi" w:cstheme="minorBidi"/>
      <w:snapToGrid/>
      <w:sz w:val="22"/>
      <w:szCs w:val="22"/>
    </w:rPr>
  </w:style>
  <w:style w:type="character" w:styleId="Hyperlink">
    <w:name w:val="Hyperlink"/>
    <w:basedOn w:val="DefaultParagraphFont"/>
    <w:rsid w:val="005173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07"/>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896"/>
    <w:pPr>
      <w:tabs>
        <w:tab w:val="center" w:pos="4320"/>
        <w:tab w:val="right" w:pos="8640"/>
      </w:tabs>
    </w:pPr>
  </w:style>
  <w:style w:type="paragraph" w:styleId="Footer">
    <w:name w:val="footer"/>
    <w:basedOn w:val="Normal"/>
    <w:rsid w:val="00D14896"/>
    <w:pPr>
      <w:tabs>
        <w:tab w:val="center" w:pos="4320"/>
        <w:tab w:val="right" w:pos="8640"/>
      </w:tabs>
    </w:pPr>
  </w:style>
  <w:style w:type="character" w:styleId="PageNumber">
    <w:name w:val="page number"/>
    <w:basedOn w:val="DefaultParagraphFont"/>
    <w:rsid w:val="00D14896"/>
  </w:style>
  <w:style w:type="paragraph" w:styleId="BalloonText">
    <w:name w:val="Balloon Text"/>
    <w:basedOn w:val="Normal"/>
    <w:semiHidden/>
    <w:rsid w:val="00F42F59"/>
    <w:rPr>
      <w:rFonts w:ascii="Tahoma" w:hAnsi="Tahoma" w:cs="Tahoma"/>
      <w:sz w:val="16"/>
      <w:szCs w:val="16"/>
    </w:rPr>
  </w:style>
  <w:style w:type="paragraph" w:styleId="ListParagraph">
    <w:name w:val="List Paragraph"/>
    <w:basedOn w:val="Normal"/>
    <w:uiPriority w:val="34"/>
    <w:qFormat/>
    <w:rsid w:val="00A07A41"/>
    <w:pPr>
      <w:widowControl/>
      <w:ind w:left="720"/>
      <w:contextualSpacing/>
    </w:pPr>
    <w:rPr>
      <w:rFonts w:asciiTheme="minorHAnsi" w:eastAsiaTheme="minorHAnsi" w:hAnsiTheme="minorHAnsi" w:cstheme="minorBidi"/>
      <w:snapToGrid/>
      <w:sz w:val="22"/>
      <w:szCs w:val="22"/>
    </w:rPr>
  </w:style>
  <w:style w:type="character" w:styleId="Hyperlink">
    <w:name w:val="Hyperlink"/>
    <w:basedOn w:val="DefaultParagraphFont"/>
    <w:rsid w:val="00517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mailto:customerservice@kua.com" TargetMode="External"/><Relationship Id="rId14" Type="http://schemas.openxmlformats.org/officeDocument/2006/relationships/hyperlink" Target="mailto:engineering@kua.com" TargetMode="External"/><Relationship Id="rId15" Type="http://schemas.openxmlformats.org/officeDocument/2006/relationships/hyperlink" Target="mailto:customerservice@tohowater.com" TargetMode="Externa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3EF5D7FDE39438386BB86C2407974" ma:contentTypeVersion="0" ma:contentTypeDescription="Create a new document." ma:contentTypeScope="" ma:versionID="8d8ffa208bbc6f0adb0a0620295edd9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0B54-54C7-49B8-B8B8-82B832E5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D3B7E6-4831-4C2B-9B7F-9AEDAA56AD61}">
  <ds:schemaRefs>
    <ds:schemaRef ds:uri="http://schemas.microsoft.com/sharepoint/v3/contenttype/forms"/>
  </ds:schemaRefs>
</ds:datastoreItem>
</file>

<file path=customXml/itemProps3.xml><?xml version="1.0" encoding="utf-8"?>
<ds:datastoreItem xmlns:ds="http://schemas.openxmlformats.org/officeDocument/2006/customXml" ds:itemID="{C81E9519-2382-46C8-87F7-FF7EC229F50D}">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B090896C-7719-E841-B863-4B8EDE15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2372</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KISSIMMEE UTILITY AUTHORITY</vt:lpstr>
    </vt:vector>
  </TitlesOfParts>
  <Company>KUA</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KISSIMMEE UTILITY AUTHORITY</dc:title>
  <dc:creator>msimpson</dc:creator>
  <cp:lastModifiedBy>Ocoa Mac</cp:lastModifiedBy>
  <cp:revision>2</cp:revision>
  <cp:lastPrinted>2015-08-20T12:07:00Z</cp:lastPrinted>
  <dcterms:created xsi:type="dcterms:W3CDTF">2015-08-26T21:43:00Z</dcterms:created>
  <dcterms:modified xsi:type="dcterms:W3CDTF">2015-08-26T21:43:00Z</dcterms:modified>
</cp:coreProperties>
</file>